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B4" w:rsidRPr="00470A9D" w:rsidRDefault="00416D85" w:rsidP="00470A9D">
      <w:pPr>
        <w:pStyle w:val="Title"/>
        <w:pBdr>
          <w:top w:val="threeDEngrave" w:sz="24" w:space="6" w:color="800080"/>
        </w:pBdr>
        <w:rPr>
          <w:rFonts w:ascii="Comic Sans MS" w:hAnsi="Comic Sans MS" w:cs="Arial"/>
          <w:b/>
          <w:smallCaps w:val="0"/>
          <w:sz w:val="28"/>
          <w:szCs w:val="28"/>
        </w:rPr>
      </w:pPr>
      <w:bookmarkStart w:id="0" w:name="_GoBack"/>
      <w:bookmarkEnd w:id="0"/>
      <w:r w:rsidRPr="00470A9D">
        <w:rPr>
          <w:rFonts w:ascii="Comic Sans MS" w:hAnsi="Comic Sans MS" w:cs="Arial"/>
          <w:b/>
          <w:smallCaps w:val="0"/>
          <w:sz w:val="28"/>
          <w:szCs w:val="28"/>
        </w:rPr>
        <w:t>September 2016 SED Update</w:t>
      </w:r>
    </w:p>
    <w:p w:rsidR="007E6D6F" w:rsidRPr="00470A9D" w:rsidRDefault="003C1406" w:rsidP="008D0758">
      <w:pPr>
        <w:pStyle w:val="NoSpacing"/>
        <w:rPr>
          <w:rFonts w:ascii="Comic Sans MS" w:hAnsi="Comic Sans MS"/>
          <w:sz w:val="16"/>
          <w:szCs w:val="16"/>
        </w:rPr>
      </w:pPr>
      <w:r w:rsidRPr="00470A9D">
        <w:rPr>
          <w:rFonts w:ascii="Comic Sans MS" w:hAnsi="Comic Sans MS"/>
          <w:sz w:val="16"/>
          <w:szCs w:val="16"/>
        </w:rPr>
        <w:t xml:space="preserve">Updated </w:t>
      </w:r>
      <w:r w:rsidR="006C0580">
        <w:rPr>
          <w:rFonts w:ascii="Comic Sans MS" w:hAnsi="Comic Sans MS"/>
          <w:sz w:val="16"/>
          <w:szCs w:val="16"/>
        </w:rPr>
        <w:t>September 14</w:t>
      </w:r>
      <w:r w:rsidR="00416D85" w:rsidRPr="00470A9D">
        <w:rPr>
          <w:rFonts w:ascii="Comic Sans MS" w:hAnsi="Comic Sans MS"/>
          <w:sz w:val="16"/>
          <w:szCs w:val="16"/>
        </w:rPr>
        <w:t>, 2016</w:t>
      </w:r>
    </w:p>
    <w:p w:rsidR="006C0580" w:rsidRDefault="006C0580" w:rsidP="00470A9D">
      <w:pPr>
        <w:widowControl w:val="0"/>
        <w:spacing w:after="0" w:line="240" w:lineRule="auto"/>
        <w:rPr>
          <w:rFonts w:ascii="Century Gothic" w:hAnsi="Century Gothic"/>
          <w:b/>
          <w:bCs/>
          <w:sz w:val="24"/>
          <w:szCs w:val="24"/>
        </w:rPr>
      </w:pPr>
      <w:r>
        <w:rPr>
          <w:rFonts w:ascii="Century Gothic" w:hAnsi="Century Gothic"/>
          <w:b/>
          <w:bCs/>
          <w:sz w:val="24"/>
          <w:szCs w:val="24"/>
        </w:rPr>
        <w:t>New Assistant Commissioner of Special Education</w:t>
      </w:r>
    </w:p>
    <w:p w:rsidR="006C0580" w:rsidRPr="006C0580" w:rsidRDefault="006C0580" w:rsidP="00470A9D">
      <w:pPr>
        <w:widowControl w:val="0"/>
        <w:spacing w:after="0" w:line="240" w:lineRule="auto"/>
        <w:rPr>
          <w:rFonts w:ascii="Century Gothic" w:hAnsi="Century Gothic"/>
          <w:bCs/>
        </w:rPr>
      </w:pPr>
      <w:r w:rsidRPr="006C0580">
        <w:rPr>
          <w:rFonts w:ascii="Century Gothic" w:hAnsi="Century Gothic"/>
          <w:bCs/>
        </w:rPr>
        <w:t xml:space="preserve">Christopher Suriano was appointed by SED to be the next Assistant Commissioner of Special Education.  He starts September 22, 2016. </w:t>
      </w:r>
      <w:hyperlink r:id="rId8" w:history="1">
        <w:r w:rsidRPr="006C0580">
          <w:rPr>
            <w:rStyle w:val="Hyperlink"/>
            <w:rFonts w:ascii="Century Gothic" w:hAnsi="Century Gothic"/>
            <w:bCs/>
          </w:rPr>
          <w:t>http://www.nysed.gov/news/2016/state-education-department-appoints-christopher-suriano-assistant-commissioner-special</w:t>
        </w:r>
      </w:hyperlink>
      <w:r w:rsidRPr="006C0580">
        <w:rPr>
          <w:rFonts w:ascii="Century Gothic" w:hAnsi="Century Gothic"/>
          <w:bCs/>
        </w:rPr>
        <w:t xml:space="preserve"> </w:t>
      </w:r>
    </w:p>
    <w:p w:rsidR="006C0580" w:rsidRDefault="006C0580" w:rsidP="00470A9D">
      <w:pPr>
        <w:widowControl w:val="0"/>
        <w:spacing w:after="0" w:line="240" w:lineRule="auto"/>
        <w:rPr>
          <w:rFonts w:ascii="Century Gothic" w:hAnsi="Century Gothic"/>
          <w:bCs/>
          <w:sz w:val="24"/>
          <w:szCs w:val="24"/>
        </w:rPr>
      </w:pPr>
    </w:p>
    <w:p w:rsidR="00416D85" w:rsidRDefault="006C0580"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Reminder - </w:t>
      </w:r>
      <w:r w:rsidR="00416D85">
        <w:rPr>
          <w:rFonts w:ascii="Century Gothic" w:hAnsi="Century Gothic"/>
          <w:b/>
          <w:bCs/>
          <w:sz w:val="24"/>
          <w:szCs w:val="24"/>
        </w:rPr>
        <w:t xml:space="preserve">Regents Approve Changes to State Regulations regarding 1:1 Aides and Preschool Special Education Programs and Services </w:t>
      </w:r>
    </w:p>
    <w:p w:rsidR="00416D85" w:rsidRPr="006C0580" w:rsidRDefault="007D2176" w:rsidP="00470A9D">
      <w:pPr>
        <w:widowControl w:val="0"/>
        <w:spacing w:after="0" w:line="240" w:lineRule="auto"/>
        <w:rPr>
          <w:rFonts w:ascii="Century Gothic" w:hAnsi="Century Gothic"/>
          <w:sz w:val="20"/>
          <w:szCs w:val="20"/>
        </w:rPr>
      </w:pPr>
      <w:hyperlink r:id="rId9" w:history="1">
        <w:r w:rsidR="00416D85" w:rsidRPr="006C0580">
          <w:rPr>
            <w:rStyle w:val="Hyperlink"/>
            <w:rFonts w:ascii="Century Gothic" w:hAnsi="Century Gothic"/>
            <w:sz w:val="20"/>
            <w:szCs w:val="20"/>
          </w:rPr>
          <w:t>http://www.p12.nysed.gov/specialed/publications/2016-memos/documents/new-regs-for-one-to-one-aides.pdf</w:t>
        </w:r>
      </w:hyperlink>
    </w:p>
    <w:p w:rsidR="00416D85" w:rsidRDefault="00416D85" w:rsidP="00470A9D">
      <w:pPr>
        <w:widowControl w:val="0"/>
        <w:spacing w:after="0" w:line="240" w:lineRule="auto"/>
        <w:jc w:val="both"/>
        <w:rPr>
          <w:rFonts w:ascii="Century Gothic" w:hAnsi="Century Gothic"/>
        </w:rPr>
      </w:pPr>
      <w:r>
        <w:rPr>
          <w:rFonts w:ascii="Century Gothic" w:hAnsi="Century Gothic"/>
        </w:rPr>
        <w:t xml:space="preserve">Questions and answers pertaining to the amendment of sections 200.4, 200.16 and 200.20 of the Regulations of the Commissioner of Education relating to recommendations for one-to-one aides for preschool and school-age students with disabilities and preschool special education programs and services can be found at: </w:t>
      </w:r>
    </w:p>
    <w:p w:rsidR="00416D85" w:rsidRPr="00470A9D" w:rsidRDefault="007D2176" w:rsidP="00470A9D">
      <w:pPr>
        <w:widowControl w:val="0"/>
        <w:spacing w:after="0" w:line="240" w:lineRule="auto"/>
        <w:rPr>
          <w:rFonts w:ascii="Century Gothic" w:hAnsi="Century Gothic"/>
          <w:sz w:val="18"/>
          <w:szCs w:val="18"/>
        </w:rPr>
      </w:pPr>
      <w:hyperlink r:id="rId10" w:history="1">
        <w:r w:rsidR="00416D85" w:rsidRPr="00470A9D">
          <w:rPr>
            <w:rStyle w:val="Hyperlink"/>
            <w:rFonts w:ascii="Century Gothic" w:hAnsi="Century Gothic"/>
            <w:sz w:val="18"/>
            <w:szCs w:val="18"/>
          </w:rPr>
          <w:t>http://www.p12.nysed.gov/specialed/publications/2016-memos/documents/new-regs-for-one-to-one-aides-qa.pdf</w:t>
        </w:r>
      </w:hyperlink>
    </w:p>
    <w:p w:rsidR="00470A9D" w:rsidRDefault="00470A9D" w:rsidP="00470A9D">
      <w:pPr>
        <w:widowControl w:val="0"/>
        <w:spacing w:after="0" w:line="240" w:lineRule="auto"/>
        <w:rPr>
          <w:sz w:val="16"/>
          <w:szCs w:val="16"/>
        </w:rPr>
      </w:pPr>
    </w:p>
    <w:p w:rsidR="00416D85" w:rsidRDefault="006C0580"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Reminder - </w:t>
      </w:r>
      <w:r w:rsidR="00416D85">
        <w:rPr>
          <w:rFonts w:ascii="Century Gothic" w:hAnsi="Century Gothic"/>
          <w:b/>
          <w:bCs/>
          <w:sz w:val="24"/>
          <w:szCs w:val="24"/>
        </w:rPr>
        <w:t>Revised New York State Procedural Safeguards Notice:  Rights for Parents of children with Disabilities, Ages 3-21</w:t>
      </w:r>
    </w:p>
    <w:p w:rsidR="00470A9D" w:rsidRDefault="007D2176" w:rsidP="00470A9D">
      <w:pPr>
        <w:widowControl w:val="0"/>
        <w:spacing w:after="0" w:line="240" w:lineRule="auto"/>
        <w:rPr>
          <w:sz w:val="16"/>
          <w:szCs w:val="16"/>
        </w:rPr>
      </w:pPr>
      <w:hyperlink r:id="rId11" w:history="1">
        <w:r w:rsidR="00416D85">
          <w:rPr>
            <w:rStyle w:val="Hyperlink"/>
            <w:rFonts w:ascii="Century Gothic" w:hAnsi="Century Gothic"/>
          </w:rPr>
          <w:t>http://www.p12.nysed.gov/specialed/formsnotices/procedural-safeguards-notice.htm</w:t>
        </w:r>
      </w:hyperlink>
    </w:p>
    <w:p w:rsidR="00470A9D" w:rsidRPr="00470A9D" w:rsidRDefault="00470A9D" w:rsidP="00470A9D">
      <w:pPr>
        <w:widowControl w:val="0"/>
        <w:spacing w:after="0" w:line="240" w:lineRule="auto"/>
        <w:rPr>
          <w:sz w:val="16"/>
          <w:szCs w:val="16"/>
        </w:rPr>
      </w:pP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Guidance on Procedures Relating to Special Education Impartial Hearings </w:t>
      </w:r>
    </w:p>
    <w:p w:rsidR="00416D85" w:rsidRDefault="00416D85" w:rsidP="00470A9D">
      <w:pPr>
        <w:widowControl w:val="0"/>
        <w:spacing w:after="0" w:line="240" w:lineRule="auto"/>
        <w:jc w:val="both"/>
        <w:rPr>
          <w:rFonts w:ascii="Century Gothic" w:hAnsi="Century Gothic"/>
          <w:b/>
          <w:bCs/>
          <w:sz w:val="20"/>
          <w:szCs w:val="20"/>
        </w:rPr>
      </w:pPr>
      <w:r>
        <w:rPr>
          <w:rFonts w:ascii="Century Gothic" w:hAnsi="Century Gothic"/>
        </w:rPr>
        <w:t xml:space="preserve">A memorandum to school personnel and NYS special education impartial hearing officers provides clarification regarding some of the procedural requirements relating to special education due process hearings pursuant to section 200.5 of the Regulations of the Commissioner. </w:t>
      </w:r>
    </w:p>
    <w:p w:rsidR="00470A9D" w:rsidRDefault="007D2176" w:rsidP="00470A9D">
      <w:pPr>
        <w:widowControl w:val="0"/>
        <w:spacing w:after="0" w:line="240" w:lineRule="auto"/>
        <w:rPr>
          <w:rFonts w:ascii="Century Gothic" w:hAnsi="Century Gothic"/>
          <w:sz w:val="16"/>
          <w:szCs w:val="16"/>
        </w:rPr>
      </w:pPr>
      <w:hyperlink r:id="rId12" w:history="1">
        <w:r w:rsidR="00416D85" w:rsidRPr="00470A9D">
          <w:rPr>
            <w:rStyle w:val="Hyperlink"/>
            <w:rFonts w:ascii="Century Gothic" w:hAnsi="Century Gothic"/>
            <w:sz w:val="18"/>
            <w:szCs w:val="18"/>
          </w:rPr>
          <w:t>http://www.p12.nysed.gov/specialed/publications/2016-memos/procedures-relating-to-impartial-hearings.html</w:t>
        </w:r>
      </w:hyperlink>
    </w:p>
    <w:p w:rsidR="00416D85" w:rsidRPr="00470A9D" w:rsidRDefault="00416D85" w:rsidP="00470A9D">
      <w:pPr>
        <w:widowControl w:val="0"/>
        <w:spacing w:after="0" w:line="240" w:lineRule="auto"/>
        <w:rPr>
          <w:rFonts w:ascii="Century Gothic" w:hAnsi="Century Gothic"/>
          <w:sz w:val="18"/>
          <w:szCs w:val="18"/>
        </w:rPr>
      </w:pPr>
      <w:r>
        <w:rPr>
          <w:rFonts w:ascii="Century Gothic" w:hAnsi="Century Gothic"/>
          <w:b/>
          <w:bCs/>
          <w:sz w:val="24"/>
          <w:szCs w:val="24"/>
        </w:rPr>
        <w:t> </w:t>
      </w: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New York State Laws and Regulations that Differ from Federal Requirements </w:t>
      </w:r>
    </w:p>
    <w:p w:rsidR="00416D85" w:rsidRDefault="00416D85" w:rsidP="00470A9D">
      <w:pPr>
        <w:widowControl w:val="0"/>
        <w:spacing w:after="0" w:line="240" w:lineRule="auto"/>
        <w:jc w:val="both"/>
        <w:rPr>
          <w:rFonts w:ascii="Century Gothic" w:hAnsi="Century Gothic"/>
          <w:sz w:val="16"/>
          <w:szCs w:val="16"/>
        </w:rPr>
      </w:pPr>
      <w:r>
        <w:rPr>
          <w:rFonts w:ascii="Century Gothic" w:hAnsi="Century Gothic"/>
        </w:rPr>
        <w:t xml:space="preserve">Under federal law, the State must identify in writing to all school districts located in the State any rule, regulation or policy that is a State imposed requirement that is not required by IDEA and federal regulations. </w:t>
      </w:r>
      <w:hyperlink r:id="rId13" w:history="1">
        <w:r w:rsidRPr="00470A9D">
          <w:rPr>
            <w:rStyle w:val="Hyperlink"/>
            <w:rFonts w:ascii="Century Gothic" w:hAnsi="Century Gothic"/>
            <w:sz w:val="16"/>
            <w:szCs w:val="16"/>
          </w:rPr>
          <w:t>http://www.p12.nysed.gov/specialed/idea/nys-laws-and-regulations-that-differ-from-federal-requirements-june-2016.html</w:t>
        </w:r>
      </w:hyperlink>
    </w:p>
    <w:p w:rsidR="00470A9D" w:rsidRPr="00470A9D" w:rsidRDefault="00470A9D" w:rsidP="00470A9D">
      <w:pPr>
        <w:widowControl w:val="0"/>
        <w:spacing w:after="0" w:line="240" w:lineRule="auto"/>
        <w:jc w:val="both"/>
        <w:rPr>
          <w:rFonts w:ascii="Century Gothic" w:hAnsi="Century Gothic"/>
          <w:sz w:val="16"/>
          <w:szCs w:val="16"/>
        </w:rPr>
      </w:pP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Federal Guidance on Surrogate Parents and Unaccompanied Homeless Youth under the Individuals with Disabilities Education Act </w:t>
      </w:r>
    </w:p>
    <w:p w:rsidR="00470A9D" w:rsidRDefault="00416D85" w:rsidP="00470A9D">
      <w:pPr>
        <w:widowControl w:val="0"/>
        <w:spacing w:after="0" w:line="240" w:lineRule="auto"/>
        <w:jc w:val="both"/>
        <w:rPr>
          <w:rFonts w:ascii="Century Gothic" w:hAnsi="Century Gothic"/>
          <w:sz w:val="16"/>
          <w:szCs w:val="16"/>
        </w:rPr>
      </w:pPr>
      <w:r>
        <w:rPr>
          <w:rFonts w:ascii="Century Gothic" w:hAnsi="Century Gothic"/>
        </w:rPr>
        <w:t xml:space="preserve">This federal guidance provides important information and questions and answers on the provision of consent for special education evaluations and services for unaccompanied youth who are homeless. </w:t>
      </w:r>
      <w:r w:rsidR="00470A9D">
        <w:rPr>
          <w:rFonts w:ascii="Century Gothic" w:hAnsi="Century Gothic"/>
        </w:rPr>
        <w:t xml:space="preserve"> </w:t>
      </w:r>
      <w:hyperlink r:id="rId14" w:history="1">
        <w:r>
          <w:rPr>
            <w:rStyle w:val="Hyperlink"/>
            <w:rFonts w:ascii="Century Gothic" w:hAnsi="Century Gothic"/>
          </w:rPr>
          <w:t>https://www.nasdse.org/LinkClick.aspx?filetic ket=Kck6yunXeEQ%3D&amp;tabid=36</w:t>
        </w:r>
      </w:hyperlink>
      <w:r>
        <w:rPr>
          <w:rFonts w:ascii="Century Gothic" w:hAnsi="Century Gothic"/>
        </w:rPr>
        <w:t xml:space="preserve"> </w:t>
      </w:r>
    </w:p>
    <w:p w:rsidR="00470A9D" w:rsidRPr="00470A9D" w:rsidRDefault="00470A9D" w:rsidP="00470A9D">
      <w:pPr>
        <w:widowControl w:val="0"/>
        <w:spacing w:after="0" w:line="240" w:lineRule="auto"/>
        <w:jc w:val="both"/>
        <w:rPr>
          <w:rFonts w:ascii="Century Gothic" w:hAnsi="Century Gothic"/>
          <w:sz w:val="16"/>
          <w:szCs w:val="16"/>
        </w:rPr>
      </w:pP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New York State Pyramid Model</w:t>
      </w:r>
    </w:p>
    <w:p w:rsidR="00416D85" w:rsidRPr="00470A9D" w:rsidRDefault="00416D85" w:rsidP="00470A9D">
      <w:pPr>
        <w:widowControl w:val="0"/>
        <w:spacing w:after="0" w:line="240" w:lineRule="auto"/>
        <w:rPr>
          <w:rFonts w:ascii="Century Gothic" w:hAnsi="Century Gothic"/>
          <w:sz w:val="20"/>
          <w:szCs w:val="20"/>
        </w:rPr>
      </w:pPr>
      <w:r>
        <w:rPr>
          <w:rFonts w:ascii="Century Gothic" w:hAnsi="Century Gothic"/>
        </w:rPr>
        <w:t xml:space="preserve"> A Master Cadre of trainers from across New York State, along with Behavior Specialists from the NYSED RSE-TASCs completed a series of modules on the Pyramid Model and will begin providing training this summer. This Model is an evidence-based tiered framework which has proven to be an effective approach to building social and emotional competence in early care and education systems. For more information about local training opportunities and to learn more about this effort, please go to: </w:t>
      </w:r>
      <w:r w:rsidR="00470A9D">
        <w:rPr>
          <w:rFonts w:ascii="Century Gothic" w:hAnsi="Century Gothic"/>
          <w:sz w:val="20"/>
          <w:szCs w:val="20"/>
        </w:rPr>
        <w:t xml:space="preserve"> </w:t>
      </w:r>
      <w:hyperlink r:id="rId15" w:history="1">
        <w:r>
          <w:rPr>
            <w:rStyle w:val="Hyperlink"/>
            <w:rFonts w:ascii="Century Gothic" w:hAnsi="Century Gothic"/>
          </w:rPr>
          <w:t>http://bit.ly/NYpyramid.</w:t>
        </w:r>
      </w:hyperlink>
      <w:r>
        <w:rPr>
          <w:rFonts w:ascii="Century Gothic" w:hAnsi="Century Gothic"/>
        </w:rPr>
        <w:t xml:space="preserve"> </w:t>
      </w:r>
    </w:p>
    <w:p w:rsidR="00416D85" w:rsidRDefault="00416D85" w:rsidP="00470A9D">
      <w:pPr>
        <w:widowControl w:val="0"/>
        <w:spacing w:after="0" w:line="240" w:lineRule="auto"/>
        <w:rPr>
          <w:rFonts w:ascii="Century Gothic" w:hAnsi="Century Gothic"/>
        </w:rPr>
      </w:pPr>
      <w:r>
        <w:rPr>
          <w:rFonts w:ascii="Century Gothic" w:hAnsi="Century Gothic"/>
        </w:rPr>
        <w:t> </w:t>
      </w:r>
    </w:p>
    <w:p w:rsidR="006C0580" w:rsidRDefault="00416D85" w:rsidP="00470A9D">
      <w:pPr>
        <w:widowControl w:val="0"/>
        <w:spacing w:after="0" w:line="240" w:lineRule="auto"/>
        <w:ind w:right="15"/>
        <w:rPr>
          <w:rFonts w:ascii="Century Gothic" w:hAnsi="Century Gothic"/>
          <w:b/>
          <w:bCs/>
          <w:sz w:val="24"/>
          <w:szCs w:val="24"/>
        </w:rPr>
      </w:pPr>
      <w:r>
        <w:rPr>
          <w:rFonts w:ascii="Century Gothic" w:hAnsi="Century Gothic"/>
          <w:b/>
          <w:bCs/>
          <w:sz w:val="24"/>
          <w:szCs w:val="24"/>
        </w:rPr>
        <w:t xml:space="preserve">New York State Response to Intervention Technical Assistance Center (RtI TAC) – Archived Webinars </w:t>
      </w:r>
    </w:p>
    <w:p w:rsidR="00416D85" w:rsidRDefault="00416D85" w:rsidP="00470A9D">
      <w:pPr>
        <w:widowControl w:val="0"/>
        <w:spacing w:after="0" w:line="240" w:lineRule="auto"/>
        <w:ind w:right="15"/>
        <w:rPr>
          <w:rStyle w:val="Hyperlink"/>
          <w:rFonts w:ascii="Century Gothic" w:hAnsi="Century Gothic"/>
        </w:rPr>
      </w:pPr>
      <w:r w:rsidRPr="006C0580">
        <w:rPr>
          <w:rFonts w:ascii="Century Gothic" w:hAnsi="Century Gothic"/>
        </w:rPr>
        <w:t xml:space="preserve">The RtI TAC has archived webinars on topics related to RtI. These archived webinars are free and can be accessed at: </w:t>
      </w:r>
      <w:hyperlink r:id="rId16" w:history="1">
        <w:r w:rsidRPr="006C0580">
          <w:rPr>
            <w:rStyle w:val="Hyperlink"/>
            <w:rFonts w:ascii="Century Gothic" w:hAnsi="Century Gothic"/>
          </w:rPr>
          <w:t xml:space="preserve">http://www.nysrti.org/page/past-webinars/. </w:t>
        </w:r>
      </w:hyperlink>
    </w:p>
    <w:p w:rsidR="006C0580" w:rsidRPr="006C0580" w:rsidRDefault="006C0580" w:rsidP="00470A9D">
      <w:pPr>
        <w:widowControl w:val="0"/>
        <w:spacing w:after="0" w:line="240" w:lineRule="auto"/>
        <w:ind w:right="15"/>
        <w:rPr>
          <w:rFonts w:ascii="Century Gothic" w:hAnsi="Century Gothic"/>
        </w:rPr>
      </w:pPr>
    </w:p>
    <w:p w:rsidR="00416D85" w:rsidRPr="006C0580" w:rsidRDefault="00416D85" w:rsidP="00470A9D">
      <w:pPr>
        <w:widowControl w:val="0"/>
        <w:spacing w:after="0" w:line="240" w:lineRule="auto"/>
        <w:rPr>
          <w:rFonts w:ascii="Century Gothic" w:hAnsi="Century Gothic"/>
        </w:rPr>
      </w:pPr>
      <w:r w:rsidRPr="006C0580">
        <w:rPr>
          <w:rFonts w:ascii="Century Gothic" w:hAnsi="Century Gothic"/>
        </w:rPr>
        <w:lastRenderedPageBreak/>
        <w:t xml:space="preserve">Archived RtI TAC Webinars: </w:t>
      </w:r>
    </w:p>
    <w:p w:rsidR="00416D85" w:rsidRPr="006C0580" w:rsidRDefault="00416D85" w:rsidP="00470A9D">
      <w:pPr>
        <w:widowControl w:val="0"/>
        <w:spacing w:after="0" w:line="240" w:lineRule="auto"/>
        <w:ind w:left="360" w:hanging="360"/>
        <w:rPr>
          <w:rFonts w:ascii="Century Gothic" w:hAnsi="Century Gothic"/>
        </w:rPr>
      </w:pPr>
      <w:r w:rsidRPr="006C0580">
        <w:rPr>
          <w:rFonts w:ascii="Symbol" w:hAnsi="Symbol"/>
          <w:lang w:val="x-none"/>
        </w:rPr>
        <w:t></w:t>
      </w:r>
      <w:r w:rsidRPr="006C0580">
        <w:t> </w:t>
      </w:r>
      <w:r w:rsidRPr="006C0580">
        <w:rPr>
          <w:rFonts w:ascii="Century Gothic" w:hAnsi="Century Gothic"/>
        </w:rPr>
        <w:t xml:space="preserve">Using an Assessment Audit to Create a Lean and Efficient RTI Assessment System for Grades 3-6 </w:t>
      </w:r>
    </w:p>
    <w:p w:rsidR="00416D85" w:rsidRPr="006C0580" w:rsidRDefault="00416D85" w:rsidP="00470A9D">
      <w:pPr>
        <w:widowControl w:val="0"/>
        <w:spacing w:after="0" w:line="240" w:lineRule="auto"/>
        <w:ind w:left="360" w:hanging="360"/>
        <w:rPr>
          <w:rFonts w:ascii="Century Gothic" w:hAnsi="Century Gothic"/>
        </w:rPr>
      </w:pPr>
      <w:r w:rsidRPr="006C0580">
        <w:rPr>
          <w:rFonts w:ascii="Symbol" w:hAnsi="Symbol"/>
          <w:lang w:val="x-none"/>
        </w:rPr>
        <w:t></w:t>
      </w:r>
      <w:r w:rsidRPr="006C0580">
        <w:t> </w:t>
      </w:r>
      <w:r w:rsidRPr="006C0580">
        <w:rPr>
          <w:rFonts w:ascii="Century Gothic" w:hAnsi="Century Gothic"/>
        </w:rPr>
        <w:t xml:space="preserve">Using an Assessment Audit to Create a Lean and Efficient RTI Assessment System for Grades K-3 </w:t>
      </w:r>
    </w:p>
    <w:p w:rsidR="00416D85" w:rsidRPr="006C0580" w:rsidRDefault="00416D85" w:rsidP="00470A9D">
      <w:pPr>
        <w:widowControl w:val="0"/>
        <w:spacing w:after="0" w:line="240" w:lineRule="auto"/>
        <w:ind w:left="360" w:hanging="360"/>
        <w:rPr>
          <w:rFonts w:ascii="Century Gothic" w:hAnsi="Century Gothic"/>
        </w:rPr>
      </w:pPr>
      <w:r w:rsidRPr="006C0580">
        <w:rPr>
          <w:rFonts w:ascii="Symbol" w:hAnsi="Symbol"/>
          <w:lang w:val="x-none"/>
        </w:rPr>
        <w:t></w:t>
      </w:r>
      <w:r w:rsidRPr="006C0580">
        <w:t> </w:t>
      </w:r>
      <w:r w:rsidRPr="006C0580">
        <w:rPr>
          <w:rFonts w:ascii="Century Gothic" w:hAnsi="Century Gothic"/>
        </w:rPr>
        <w:t xml:space="preserve">Dialogic Reading As a Tier One Intervention in a Pre-K RtI Model </w:t>
      </w:r>
    </w:p>
    <w:p w:rsidR="00416D85" w:rsidRPr="006C0580" w:rsidRDefault="00416D85" w:rsidP="00470A9D">
      <w:pPr>
        <w:widowControl w:val="0"/>
        <w:spacing w:after="0" w:line="240" w:lineRule="auto"/>
        <w:ind w:left="360" w:hanging="360"/>
        <w:rPr>
          <w:rFonts w:ascii="Century Gothic" w:hAnsi="Century Gothic"/>
          <w:u w:val="single"/>
        </w:rPr>
      </w:pPr>
      <w:r w:rsidRPr="006C0580">
        <w:rPr>
          <w:rFonts w:ascii="Symbol" w:hAnsi="Symbol"/>
          <w:lang w:val="x-none"/>
        </w:rPr>
        <w:t></w:t>
      </w:r>
      <w:r w:rsidRPr="006C0580">
        <w:t> </w:t>
      </w:r>
      <w:r w:rsidRPr="006C0580">
        <w:rPr>
          <w:rFonts w:ascii="Century Gothic" w:hAnsi="Century Gothic"/>
        </w:rPr>
        <w:t xml:space="preserve">Implementing Collaborative Strategic Reading in Grades 4-12 </w:t>
      </w:r>
    </w:p>
    <w:p w:rsidR="00416D85" w:rsidRPr="006C0580" w:rsidRDefault="00416D85" w:rsidP="00470A9D">
      <w:pPr>
        <w:widowControl w:val="0"/>
        <w:spacing w:after="0" w:line="240" w:lineRule="auto"/>
        <w:ind w:left="360" w:hanging="360"/>
        <w:rPr>
          <w:rFonts w:ascii="Century Gothic" w:hAnsi="Century Gothic"/>
          <w:u w:val="single"/>
        </w:rPr>
      </w:pPr>
      <w:r w:rsidRPr="006C0580">
        <w:rPr>
          <w:rFonts w:ascii="Symbol" w:hAnsi="Symbol"/>
          <w:lang w:val="x-none"/>
        </w:rPr>
        <w:t></w:t>
      </w:r>
      <w:r w:rsidRPr="006C0580">
        <w:t> </w:t>
      </w:r>
      <w:r w:rsidRPr="006C0580">
        <w:rPr>
          <w:rFonts w:ascii="Century Gothic" w:hAnsi="Century Gothic"/>
        </w:rPr>
        <w:t xml:space="preserve">Culturally Responsive Instruction and Assessment for English Language Learners in an RtI Model  </w:t>
      </w:r>
    </w:p>
    <w:p w:rsidR="00470A9D" w:rsidRPr="006C0580" w:rsidRDefault="00416D85" w:rsidP="00470A9D">
      <w:pPr>
        <w:widowControl w:val="0"/>
        <w:spacing w:after="0" w:line="240" w:lineRule="auto"/>
        <w:ind w:left="360" w:hanging="360"/>
        <w:rPr>
          <w:rFonts w:ascii="Century Gothic" w:hAnsi="Century Gothic"/>
        </w:rPr>
      </w:pPr>
      <w:r w:rsidRPr="006C0580">
        <w:rPr>
          <w:rFonts w:ascii="Symbol" w:hAnsi="Symbol"/>
          <w:lang w:val="x-none"/>
        </w:rPr>
        <w:t></w:t>
      </w:r>
      <w:r w:rsidRPr="006C0580">
        <w:t> </w:t>
      </w:r>
      <w:r w:rsidRPr="006C0580">
        <w:rPr>
          <w:rFonts w:ascii="Century Gothic" w:hAnsi="Century Gothic"/>
        </w:rPr>
        <w:t xml:space="preserve">Using Peer-Assisted Learning Strategies (PALS) as a Class-wide Intervention in Grades 2-6 </w:t>
      </w:r>
    </w:p>
    <w:p w:rsidR="00416D85" w:rsidRPr="006C0580" w:rsidRDefault="00416D85" w:rsidP="00470A9D">
      <w:pPr>
        <w:widowControl w:val="0"/>
        <w:spacing w:after="0" w:line="240" w:lineRule="auto"/>
        <w:ind w:left="360" w:hanging="360"/>
        <w:rPr>
          <w:rFonts w:ascii="Calibri" w:hAnsi="Calibri"/>
        </w:rPr>
      </w:pPr>
      <w:r w:rsidRPr="006C0580">
        <w:t> </w:t>
      </w:r>
    </w:p>
    <w:p w:rsidR="00416D85" w:rsidRDefault="00416D85" w:rsidP="00470A9D">
      <w:pPr>
        <w:widowControl w:val="0"/>
        <w:spacing w:after="0" w:line="240" w:lineRule="auto"/>
        <w:rPr>
          <w:rFonts w:ascii="Century Gothic" w:hAnsi="Century Gothic"/>
        </w:rPr>
      </w:pPr>
      <w:r>
        <w:rPr>
          <w:rFonts w:ascii="Century Gothic" w:hAnsi="Century Gothic"/>
          <w:b/>
          <w:bCs/>
          <w:sz w:val="24"/>
          <w:szCs w:val="24"/>
        </w:rPr>
        <w:t xml:space="preserve">Least Restrictive Environment </w:t>
      </w:r>
    </w:p>
    <w:p w:rsidR="00416D85" w:rsidRDefault="00416D85" w:rsidP="00470A9D">
      <w:pPr>
        <w:widowControl w:val="0"/>
        <w:spacing w:after="0" w:line="240" w:lineRule="auto"/>
        <w:rPr>
          <w:rFonts w:ascii="Century Gothic" w:hAnsi="Century Gothic"/>
        </w:rPr>
      </w:pPr>
      <w:r>
        <w:rPr>
          <w:rFonts w:ascii="Century Gothic" w:hAnsi="Century Gothic"/>
        </w:rPr>
        <w:t xml:space="preserve">The Department is seeking public comment on its policy under discussion regarding Least Restrictive Environment prior to proposing regulations to the Board of Regents. Written comments on the proposed policy can be submitted by September 30, 2016 to the following </w:t>
      </w:r>
    </w:p>
    <w:p w:rsidR="00416D85" w:rsidRDefault="00416D85" w:rsidP="00470A9D">
      <w:pPr>
        <w:widowControl w:val="0"/>
        <w:spacing w:after="0" w:line="240" w:lineRule="auto"/>
        <w:rPr>
          <w:rFonts w:ascii="Century Gothic" w:hAnsi="Century Gothic"/>
        </w:rPr>
      </w:pPr>
      <w:r>
        <w:rPr>
          <w:rFonts w:ascii="Century Gothic" w:hAnsi="Century Gothic"/>
        </w:rPr>
        <w:t>spedpublicomment@nysed.gov</w:t>
      </w:r>
    </w:p>
    <w:p w:rsidR="00416D85" w:rsidRDefault="00416D85" w:rsidP="00470A9D">
      <w:pPr>
        <w:widowControl w:val="0"/>
        <w:spacing w:after="0" w:line="240" w:lineRule="auto"/>
        <w:rPr>
          <w:rFonts w:ascii="Century Gothic" w:hAnsi="Century Gothic"/>
        </w:rPr>
      </w:pPr>
      <w:r>
        <w:rPr>
          <w:rFonts w:ascii="Century Gothic" w:hAnsi="Century Gothic"/>
        </w:rPr>
        <w:t xml:space="preserve">Attention: Draft LRE Policy. For additional information regarding the policy under discussion, see </w:t>
      </w:r>
    </w:p>
    <w:p w:rsidR="00470A9D" w:rsidRDefault="007D2176" w:rsidP="00470A9D">
      <w:pPr>
        <w:widowControl w:val="0"/>
        <w:spacing w:after="0" w:line="240" w:lineRule="auto"/>
        <w:rPr>
          <w:sz w:val="18"/>
          <w:szCs w:val="18"/>
        </w:rPr>
      </w:pPr>
      <w:hyperlink r:id="rId17" w:history="1">
        <w:r w:rsidR="00416D85" w:rsidRPr="00470A9D">
          <w:rPr>
            <w:rStyle w:val="Hyperlink"/>
            <w:rFonts w:ascii="Century Gothic" w:hAnsi="Century Gothic"/>
            <w:sz w:val="18"/>
            <w:szCs w:val="18"/>
          </w:rPr>
          <w:t>http://www.p12.nysed.gov/specialed/publicati ons/2015-memos/least-restrictiveenvironment-district-responsibilities.html</w:t>
        </w:r>
      </w:hyperlink>
    </w:p>
    <w:p w:rsidR="00470A9D" w:rsidRDefault="00470A9D" w:rsidP="00470A9D">
      <w:pPr>
        <w:widowControl w:val="0"/>
        <w:spacing w:after="0" w:line="240" w:lineRule="auto"/>
        <w:rPr>
          <w:sz w:val="18"/>
          <w:szCs w:val="18"/>
        </w:rPr>
      </w:pPr>
    </w:p>
    <w:p w:rsidR="00416D85" w:rsidRDefault="00416D85" w:rsidP="00470A9D">
      <w:pPr>
        <w:widowControl w:val="0"/>
        <w:spacing w:after="0" w:line="240" w:lineRule="auto"/>
        <w:rPr>
          <w:rFonts w:ascii="Century Gothic" w:hAnsi="Century Gothic"/>
        </w:rPr>
      </w:pPr>
      <w:r>
        <w:rPr>
          <w:rFonts w:ascii="Century Gothic" w:hAnsi="Century Gothic"/>
          <w:b/>
          <w:bCs/>
          <w:sz w:val="24"/>
          <w:szCs w:val="24"/>
        </w:rPr>
        <w:t>Specially Designed Instruction</w:t>
      </w:r>
    </w:p>
    <w:p w:rsidR="00416D85" w:rsidRDefault="00416D85" w:rsidP="00470A9D">
      <w:pPr>
        <w:widowControl w:val="0"/>
        <w:spacing w:after="0" w:line="240" w:lineRule="auto"/>
        <w:rPr>
          <w:rFonts w:ascii="Century Gothic" w:hAnsi="Century Gothic"/>
        </w:rPr>
      </w:pPr>
      <w:r>
        <w:rPr>
          <w:rFonts w:ascii="Century Gothic" w:hAnsi="Century Gothic"/>
        </w:rPr>
        <w:t xml:space="preserve">An important principle under the Blueprint is that teachers design, provide and assess the effectiveness of specially-designed instruction to provide students with disabilities with access to participate and progress in the general education curriculum. NYSED has posted a lesson planning resource for teachers to support educators in embedding specially-designed instruction into lessons that are aligned with the State’s learning standards. </w:t>
      </w:r>
    </w:p>
    <w:p w:rsidR="00470A9D" w:rsidRDefault="007D2176" w:rsidP="00470A9D">
      <w:pPr>
        <w:widowControl w:val="0"/>
        <w:spacing w:after="0" w:line="240" w:lineRule="auto"/>
        <w:rPr>
          <w:rFonts w:ascii="Century Gothic" w:hAnsi="Century Gothic"/>
          <w:sz w:val="16"/>
          <w:szCs w:val="16"/>
        </w:rPr>
      </w:pPr>
      <w:hyperlink r:id="rId18" w:history="1">
        <w:r w:rsidR="00416D85">
          <w:rPr>
            <w:rStyle w:val="Hyperlink"/>
            <w:rFonts w:ascii="Century Gothic" w:hAnsi="Century Gothic"/>
          </w:rPr>
          <w:t>http://www.p12.nysed.gov/specialed/commoncore/guidance-commoncore-template.htm</w:t>
        </w:r>
      </w:hyperlink>
      <w:r w:rsidR="00416D85">
        <w:rPr>
          <w:rFonts w:ascii="Century Gothic" w:hAnsi="Century Gothic"/>
        </w:rPr>
        <w:t xml:space="preserve"> </w:t>
      </w:r>
    </w:p>
    <w:p w:rsidR="00416D85" w:rsidRDefault="00416D85" w:rsidP="00470A9D">
      <w:pPr>
        <w:widowControl w:val="0"/>
        <w:spacing w:after="0" w:line="240" w:lineRule="auto"/>
        <w:rPr>
          <w:rFonts w:ascii="Calibri" w:hAnsi="Calibri"/>
        </w:rPr>
      </w:pPr>
      <w:r>
        <w:t> </w:t>
      </w: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Engaging Parents as Meaningful Partners in the Special Education Process and the </w:t>
      </w:r>
    </w:p>
    <w:p w:rsidR="00416D85" w:rsidRDefault="00416D85" w:rsidP="00470A9D">
      <w:pPr>
        <w:widowControl w:val="0"/>
        <w:spacing w:after="0" w:line="240" w:lineRule="auto"/>
        <w:rPr>
          <w:rFonts w:ascii="Century Gothic" w:hAnsi="Century Gothic"/>
          <w:b/>
          <w:bCs/>
          <w:sz w:val="24"/>
          <w:szCs w:val="24"/>
        </w:rPr>
      </w:pPr>
      <w:r>
        <w:rPr>
          <w:rFonts w:ascii="Century Gothic" w:hAnsi="Century Gothic"/>
          <w:b/>
          <w:bCs/>
          <w:sz w:val="24"/>
          <w:szCs w:val="24"/>
        </w:rPr>
        <w:t xml:space="preserve">Education of Their Child </w:t>
      </w:r>
    </w:p>
    <w:p w:rsidR="00416D85" w:rsidRDefault="00416D85" w:rsidP="00470A9D">
      <w:pPr>
        <w:widowControl w:val="0"/>
        <w:spacing w:after="0" w:line="240" w:lineRule="auto"/>
        <w:rPr>
          <w:rFonts w:ascii="Century Gothic" w:hAnsi="Century Gothic"/>
          <w:sz w:val="20"/>
          <w:szCs w:val="20"/>
        </w:rPr>
      </w:pPr>
      <w:r>
        <w:rPr>
          <w:rFonts w:ascii="Century Gothic" w:hAnsi="Century Gothic"/>
        </w:rPr>
        <w:t xml:space="preserve">Meaningful engagement of parents and family members in a child’s special education program is an essential factor to improve results for students with disabilities. Parents need an understanding of the special education process and their rights within this process. They also need to understand what is expected of their child and how they can meaningfully participate in the development of their child’s Individualized Education Program (IEP). Resources and professional development include: </w:t>
      </w:r>
    </w:p>
    <w:p w:rsidR="00416D85" w:rsidRPr="00470A9D" w:rsidRDefault="00416D85" w:rsidP="00470A9D">
      <w:pPr>
        <w:widowControl w:val="0"/>
        <w:spacing w:after="0" w:line="240" w:lineRule="auto"/>
        <w:rPr>
          <w:rFonts w:ascii="Century Gothic" w:hAnsi="Century Gothic"/>
          <w:b/>
          <w:bCs/>
        </w:rPr>
      </w:pPr>
      <w:r>
        <w:rPr>
          <w:rFonts w:ascii="Century Gothic" w:hAnsi="Century Gothic"/>
          <w:b/>
          <w:bCs/>
        </w:rPr>
        <w:t>S</w:t>
      </w:r>
      <w:r w:rsidR="00470A9D">
        <w:rPr>
          <w:rFonts w:ascii="Century Gothic" w:hAnsi="Century Gothic"/>
          <w:b/>
          <w:bCs/>
        </w:rPr>
        <w:t xml:space="preserve">pecial Education Parent Centers           </w:t>
      </w:r>
      <w:hyperlink r:id="rId19" w:history="1">
        <w:r w:rsidRPr="00470A9D">
          <w:rPr>
            <w:rStyle w:val="Hyperlink"/>
            <w:rFonts w:ascii="Century Gothic" w:hAnsi="Century Gothic"/>
            <w:sz w:val="20"/>
            <w:szCs w:val="20"/>
          </w:rPr>
          <w:t>http://www.p12.nysed.gov/specialed/techassist/parentcenters.htm</w:t>
        </w:r>
      </w:hyperlink>
    </w:p>
    <w:p w:rsidR="00416D85" w:rsidRPr="00470A9D" w:rsidRDefault="00416D85" w:rsidP="00470A9D">
      <w:pPr>
        <w:widowControl w:val="0"/>
        <w:spacing w:after="0" w:line="240" w:lineRule="auto"/>
        <w:rPr>
          <w:rFonts w:ascii="Century Gothic" w:hAnsi="Century Gothic"/>
          <w:sz w:val="20"/>
          <w:szCs w:val="20"/>
        </w:rPr>
      </w:pPr>
      <w:r>
        <w:rPr>
          <w:rFonts w:ascii="Century Gothic" w:hAnsi="Century Gothic"/>
          <w:b/>
          <w:bCs/>
        </w:rPr>
        <w:t>Early Childhood Direction Centers</w:t>
      </w:r>
      <w:r w:rsidR="00470A9D">
        <w:rPr>
          <w:rFonts w:ascii="Century Gothic" w:hAnsi="Century Gothic"/>
          <w:b/>
          <w:bCs/>
        </w:rPr>
        <w:tab/>
        <w:t xml:space="preserve">             </w:t>
      </w:r>
      <w:hyperlink r:id="rId20" w:history="1">
        <w:r w:rsidRPr="00470A9D">
          <w:rPr>
            <w:rStyle w:val="Hyperlink"/>
            <w:rFonts w:ascii="Century Gothic" w:hAnsi="Century Gothic"/>
            <w:sz w:val="20"/>
            <w:szCs w:val="20"/>
          </w:rPr>
          <w:t>http://www.p12.nysed.gov/specialed/techassist/ecdc/home.html</w:t>
        </w:r>
      </w:hyperlink>
    </w:p>
    <w:p w:rsidR="00416D85" w:rsidRPr="00470A9D" w:rsidRDefault="00416D85" w:rsidP="00470A9D">
      <w:pPr>
        <w:widowControl w:val="0"/>
        <w:spacing w:after="0" w:line="240" w:lineRule="auto"/>
        <w:rPr>
          <w:rFonts w:ascii="Century Gothic" w:hAnsi="Century Gothic"/>
          <w:b/>
          <w:bCs/>
        </w:rPr>
      </w:pPr>
      <w:r>
        <w:rPr>
          <w:rFonts w:ascii="Century Gothic" w:hAnsi="Century Gothic"/>
          <w:b/>
          <w:bCs/>
        </w:rPr>
        <w:t xml:space="preserve">Parent Training and Information Centers </w:t>
      </w:r>
      <w:r w:rsidR="00470A9D">
        <w:rPr>
          <w:rFonts w:ascii="Century Gothic" w:hAnsi="Century Gothic"/>
          <w:b/>
          <w:bCs/>
        </w:rPr>
        <w:t xml:space="preserve">                  </w:t>
      </w:r>
      <w:hyperlink r:id="rId21" w:history="1">
        <w:r>
          <w:rPr>
            <w:rStyle w:val="Hyperlink"/>
            <w:rFonts w:ascii="Century Gothic" w:hAnsi="Century Gothic"/>
          </w:rPr>
          <w:t>http://www.parentcenterhub.org/find-yourcenter/</w:t>
        </w:r>
      </w:hyperlink>
    </w:p>
    <w:p w:rsidR="00416D85" w:rsidRDefault="00416D85" w:rsidP="00470A9D">
      <w:pPr>
        <w:widowControl w:val="0"/>
        <w:spacing w:after="0" w:line="240" w:lineRule="auto"/>
        <w:rPr>
          <w:rFonts w:ascii="Century Gothic" w:hAnsi="Century Gothic"/>
        </w:rPr>
      </w:pPr>
      <w:r>
        <w:rPr>
          <w:rFonts w:ascii="Century Gothic" w:hAnsi="Century Gothic"/>
          <w:b/>
          <w:bCs/>
        </w:rPr>
        <w:t>Family and Community Engagement</w:t>
      </w:r>
      <w:r w:rsidR="00470A9D">
        <w:rPr>
          <w:rFonts w:ascii="Century Gothic" w:hAnsi="Century Gothic"/>
          <w:b/>
          <w:bCs/>
        </w:rPr>
        <w:t xml:space="preserve">                      </w:t>
      </w:r>
      <w:hyperlink r:id="rId22" w:history="1">
        <w:r w:rsidR="00470A9D" w:rsidRPr="00A61DDF">
          <w:rPr>
            <w:rStyle w:val="Hyperlink"/>
            <w:rFonts w:ascii="Century Gothic" w:hAnsi="Century Gothic"/>
          </w:rPr>
          <w:t>http://www.ed.gov/parent-and-familyengagement</w:t>
        </w:r>
      </w:hyperlink>
    </w:p>
    <w:p w:rsidR="00416D85" w:rsidRDefault="00416D85" w:rsidP="00470A9D">
      <w:pPr>
        <w:widowControl w:val="0"/>
        <w:spacing w:after="0" w:line="240" w:lineRule="auto"/>
        <w:rPr>
          <w:rFonts w:ascii="Century Gothic" w:hAnsi="Century Gothic"/>
          <w:b/>
          <w:bCs/>
        </w:rPr>
      </w:pPr>
      <w:r>
        <w:rPr>
          <w:rFonts w:ascii="Century Gothic" w:hAnsi="Century Gothic"/>
          <w:b/>
          <w:bCs/>
        </w:rPr>
        <w:t xml:space="preserve">Educating Our Children Together: A Sourcebook for Effective Family-School Community Partnerships </w:t>
      </w:r>
    </w:p>
    <w:p w:rsidR="00470A9D" w:rsidRDefault="00416D85" w:rsidP="00470A9D">
      <w:pPr>
        <w:widowControl w:val="0"/>
        <w:spacing w:after="0" w:line="240" w:lineRule="auto"/>
        <w:rPr>
          <w:rFonts w:ascii="Century Gothic" w:hAnsi="Century Gothic"/>
          <w:sz w:val="16"/>
          <w:szCs w:val="16"/>
        </w:rPr>
      </w:pPr>
      <w:r>
        <w:rPr>
          <w:rFonts w:ascii="Century Gothic" w:hAnsi="Century Gothic"/>
        </w:rPr>
        <w:t>(</w:t>
      </w:r>
      <w:hyperlink r:id="rId23" w:history="1">
        <w:r>
          <w:rPr>
            <w:rStyle w:val="Hyperlink"/>
            <w:rFonts w:ascii="Century Gothic" w:hAnsi="Century Gothic"/>
          </w:rPr>
          <w:t>http://www.p12.nysed.gov/specialed/publicati ons/persprep/cadre.pdf</w:t>
        </w:r>
      </w:hyperlink>
      <w:r>
        <w:rPr>
          <w:rFonts w:ascii="Century Gothic" w:hAnsi="Century Gothic"/>
        </w:rPr>
        <w:t xml:space="preserve"> </w:t>
      </w:r>
    </w:p>
    <w:p w:rsidR="00416D85" w:rsidRDefault="00416D85" w:rsidP="00470A9D">
      <w:pPr>
        <w:widowControl w:val="0"/>
        <w:spacing w:after="0" w:line="240" w:lineRule="auto"/>
        <w:rPr>
          <w:rFonts w:ascii="Century Gothic" w:hAnsi="Century Gothic"/>
        </w:rPr>
      </w:pPr>
      <w:r>
        <w:rPr>
          <w:rFonts w:ascii="Century Gothic" w:hAnsi="Century Gothic"/>
        </w:rPr>
        <w:t> </w:t>
      </w:r>
    </w:p>
    <w:p w:rsidR="00470A9D" w:rsidRPr="00470A9D" w:rsidRDefault="00470A9D" w:rsidP="00470A9D">
      <w:pPr>
        <w:widowControl w:val="0"/>
        <w:spacing w:after="0" w:line="240" w:lineRule="auto"/>
        <w:rPr>
          <w:rFonts w:ascii="Century Gothic" w:hAnsi="Century Gothic"/>
          <w:b/>
          <w:sz w:val="24"/>
          <w:szCs w:val="24"/>
        </w:rPr>
      </w:pPr>
      <w:r w:rsidRPr="00470A9D">
        <w:rPr>
          <w:rFonts w:ascii="Century Gothic" w:hAnsi="Century Gothic"/>
          <w:b/>
          <w:sz w:val="24"/>
          <w:szCs w:val="24"/>
        </w:rPr>
        <w:t>OSE ListServe</w:t>
      </w:r>
    </w:p>
    <w:p w:rsidR="006C0580" w:rsidRDefault="007B594C" w:rsidP="00470A9D">
      <w:pPr>
        <w:widowControl w:val="0"/>
        <w:spacing w:after="0" w:line="240" w:lineRule="auto"/>
        <w:rPr>
          <w:rFonts w:ascii="Century Gothic" w:hAnsi="Century Gothic"/>
          <w:lang w:val="en"/>
        </w:rPr>
      </w:pPr>
      <w:r w:rsidRPr="00470A9D">
        <w:rPr>
          <w:rFonts w:ascii="Century Gothic" w:hAnsi="Century Gothic"/>
          <w:lang w:val="en"/>
        </w:rPr>
        <w:t xml:space="preserve">You can receive </w:t>
      </w:r>
      <w:r w:rsidRPr="00470A9D">
        <w:rPr>
          <w:rFonts w:ascii="Century Gothic" w:hAnsi="Century Gothic"/>
          <w:b/>
          <w:lang w:val="en"/>
        </w:rPr>
        <w:t>notification</w:t>
      </w:r>
      <w:r w:rsidRPr="00470A9D">
        <w:rPr>
          <w:rFonts w:ascii="Century Gothic" w:hAnsi="Century Gothic"/>
          <w:lang w:val="en"/>
        </w:rPr>
        <w:t xml:space="preserve"> by electronic mail of the latest </w:t>
      </w:r>
      <w:r w:rsidRPr="00470A9D">
        <w:rPr>
          <w:rFonts w:ascii="Century Gothic" w:hAnsi="Century Gothic"/>
          <w:b/>
          <w:lang w:val="en"/>
        </w:rPr>
        <w:t>memoranda and other technical assistance documents</w:t>
      </w:r>
      <w:r w:rsidRPr="00470A9D">
        <w:rPr>
          <w:rFonts w:ascii="Century Gothic" w:hAnsi="Century Gothic"/>
          <w:lang w:val="en"/>
        </w:rPr>
        <w:t xml:space="preserve"> available on the Special Education website.  </w:t>
      </w:r>
      <w:hyperlink r:id="rId24" w:history="1">
        <w:r w:rsidRPr="00470A9D">
          <w:rPr>
            <w:rStyle w:val="Hyperlink"/>
            <w:rFonts w:ascii="Century Gothic" w:hAnsi="Century Gothic"/>
            <w:lang w:val="en"/>
          </w:rPr>
          <w:t>http://www.p12.nysed.gov/specialed/publications/register.htm</w:t>
        </w:r>
      </w:hyperlink>
      <w:r w:rsidRPr="00470A9D">
        <w:rPr>
          <w:rFonts w:ascii="Century Gothic" w:hAnsi="Century Gothic"/>
          <w:lang w:val="en"/>
        </w:rPr>
        <w:t xml:space="preserve"> </w:t>
      </w:r>
      <w:r w:rsidR="006C0580">
        <w:rPr>
          <w:rFonts w:ascii="Century Gothic" w:hAnsi="Century Gothic"/>
          <w:lang w:val="en"/>
        </w:rPr>
        <w:t xml:space="preserve"> </w:t>
      </w:r>
    </w:p>
    <w:p w:rsidR="003E5DF2" w:rsidRPr="00242CF7" w:rsidRDefault="00667365" w:rsidP="00470A9D">
      <w:pPr>
        <w:widowControl w:val="0"/>
        <w:spacing w:after="0" w:line="240" w:lineRule="auto"/>
        <w:rPr>
          <w:rFonts w:ascii="Comic Sans MS" w:hAnsi="Comic Sans MS"/>
        </w:rPr>
      </w:pPr>
      <w:r>
        <w:rPr>
          <w:rFonts w:ascii="Comic Sans MS" w:hAnsi="Comic Sans MS"/>
        </w:rPr>
        <w:tab/>
      </w:r>
    </w:p>
    <w:p w:rsidR="006C0580"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NYS Education Department</w:t>
      </w:r>
      <w:r w:rsidR="006873DB">
        <w:rPr>
          <w:rFonts w:ascii="Comic Sans MS" w:eastAsia="Times New Roman" w:hAnsi="Comic Sans MS" w:cs="Arial"/>
          <w:b/>
          <w:sz w:val="20"/>
          <w:szCs w:val="20"/>
        </w:rPr>
        <w:t xml:space="preserve"> </w:t>
      </w:r>
      <w:r w:rsidRPr="00D22704">
        <w:rPr>
          <w:rFonts w:ascii="Comic Sans MS" w:eastAsia="Times New Roman" w:hAnsi="Comic Sans MS" w:cs="Arial"/>
          <w:b/>
          <w:sz w:val="20"/>
          <w:szCs w:val="20"/>
        </w:rPr>
        <w:t>Office of Special Education</w:t>
      </w:r>
      <w:r w:rsidR="003E5DF2">
        <w:rPr>
          <w:rFonts w:ascii="Comic Sans MS" w:eastAsia="Times New Roman" w:hAnsi="Comic Sans MS" w:cs="Arial"/>
          <w:b/>
          <w:sz w:val="20"/>
          <w:szCs w:val="20"/>
        </w:rPr>
        <w:t xml:space="preserve"> </w:t>
      </w:r>
    </w:p>
    <w:p w:rsidR="00F36013" w:rsidRPr="00D2270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Special Education Quality Assurance</w:t>
      </w:r>
    </w:p>
    <w:p w:rsidR="006C0580"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333 East Washington Street, Suite 210</w:t>
      </w:r>
      <w:r w:rsidR="003E5DF2">
        <w:rPr>
          <w:rFonts w:ascii="Comic Sans MS" w:eastAsia="Times New Roman" w:hAnsi="Comic Sans MS" w:cs="Arial"/>
          <w:b/>
          <w:sz w:val="20"/>
          <w:szCs w:val="20"/>
        </w:rPr>
        <w:t xml:space="preserve"> </w:t>
      </w:r>
    </w:p>
    <w:p w:rsidR="00F36013" w:rsidRPr="00D22704"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Syracuse, New York 13202</w:t>
      </w:r>
    </w:p>
    <w:p w:rsidR="003E5DF2"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22704">
        <w:rPr>
          <w:rFonts w:ascii="Comic Sans MS" w:eastAsia="Times New Roman" w:hAnsi="Comic Sans MS" w:cs="Arial"/>
          <w:b/>
          <w:sz w:val="20"/>
          <w:szCs w:val="20"/>
        </w:rPr>
        <w:t>(315) 428-4556 Office</w:t>
      </w:r>
      <w:r w:rsidR="006873DB">
        <w:rPr>
          <w:rFonts w:ascii="Comic Sans MS" w:eastAsia="Times New Roman" w:hAnsi="Comic Sans MS" w:cs="Arial"/>
          <w:b/>
          <w:sz w:val="20"/>
          <w:szCs w:val="20"/>
        </w:rPr>
        <w:t xml:space="preserve"> </w:t>
      </w:r>
      <w:r w:rsidR="007B594C">
        <w:rPr>
          <w:rFonts w:ascii="Comic Sans MS" w:eastAsia="Times New Roman" w:hAnsi="Comic Sans MS" w:cs="Arial"/>
          <w:b/>
          <w:sz w:val="20"/>
          <w:szCs w:val="20"/>
        </w:rPr>
        <w:t xml:space="preserve"> </w:t>
      </w:r>
      <w:r w:rsidRPr="00D22704">
        <w:rPr>
          <w:rFonts w:ascii="Comic Sans MS" w:eastAsia="Times New Roman" w:hAnsi="Comic Sans MS" w:cs="Arial"/>
          <w:b/>
          <w:sz w:val="20"/>
          <w:szCs w:val="20"/>
        </w:rPr>
        <w:t>(315) 428-4555 Fax</w:t>
      </w:r>
      <w:r w:rsidR="007B594C">
        <w:rPr>
          <w:rFonts w:ascii="Comic Sans MS" w:eastAsia="Times New Roman" w:hAnsi="Comic Sans MS" w:cs="Arial"/>
          <w:b/>
          <w:sz w:val="20"/>
          <w:szCs w:val="20"/>
        </w:rPr>
        <w:t xml:space="preserve"> </w:t>
      </w:r>
    </w:p>
    <w:p w:rsidR="008203DD" w:rsidRDefault="00F36013" w:rsidP="008203D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22704">
        <w:rPr>
          <w:rFonts w:ascii="Comic Sans MS" w:eastAsia="Times New Roman" w:hAnsi="Comic Sans MS" w:cs="Arial"/>
          <w:b/>
          <w:sz w:val="20"/>
          <w:szCs w:val="20"/>
        </w:rPr>
        <w:t xml:space="preserve">Special Education web site – </w:t>
      </w:r>
      <w:hyperlink r:id="rId25" w:history="1">
        <w:r w:rsidRPr="00D22704">
          <w:rPr>
            <w:rFonts w:ascii="Comic Sans MS" w:eastAsia="Times New Roman" w:hAnsi="Comic Sans MS" w:cs="Arial"/>
            <w:b/>
            <w:color w:val="0000FF"/>
            <w:sz w:val="20"/>
            <w:szCs w:val="20"/>
            <w:u w:val="single"/>
          </w:rPr>
          <w:t>http://www.p12.nysed.gov/specialed/</w:t>
        </w:r>
      </w:hyperlink>
    </w:p>
    <w:p w:rsidR="008203DD" w:rsidRPr="001F1728" w:rsidRDefault="008203DD"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Pr>
          <w:rFonts w:ascii="Comic Sans MS" w:hAnsi="Comic Sans MS"/>
          <w:b/>
          <w:bCs/>
          <w:color w:val="0000FF"/>
          <w:u w:val="single"/>
        </w:rPr>
        <w:t>http://www.p12.nysed.gov/specialed/publications/2016-memos/news-and-notes.html</w:t>
      </w:r>
    </w:p>
    <w:sectPr w:rsidR="008203DD" w:rsidRPr="001F1728" w:rsidSect="00470A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DA" w:rsidRDefault="001D51DA" w:rsidP="007C2420">
      <w:pPr>
        <w:spacing w:after="0" w:line="240" w:lineRule="auto"/>
      </w:pPr>
      <w:r>
        <w:separator/>
      </w:r>
    </w:p>
  </w:endnote>
  <w:endnote w:type="continuationSeparator" w:id="0">
    <w:p w:rsidR="001D51DA" w:rsidRDefault="001D51DA"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DA" w:rsidRDefault="001D51DA" w:rsidP="007C2420">
      <w:pPr>
        <w:spacing w:after="0" w:line="240" w:lineRule="auto"/>
      </w:pPr>
      <w:r>
        <w:separator/>
      </w:r>
    </w:p>
  </w:footnote>
  <w:footnote w:type="continuationSeparator" w:id="0">
    <w:p w:rsidR="001D51DA" w:rsidRDefault="001D51DA"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6"/>
  </w:num>
  <w:num w:numId="4">
    <w:abstractNumId w:val="1"/>
  </w:num>
  <w:num w:numId="5">
    <w:abstractNumId w:val="12"/>
  </w:num>
  <w:num w:numId="6">
    <w:abstractNumId w:val="18"/>
  </w:num>
  <w:num w:numId="7">
    <w:abstractNumId w:val="8"/>
  </w:num>
  <w:num w:numId="8">
    <w:abstractNumId w:val="23"/>
  </w:num>
  <w:num w:numId="9">
    <w:abstractNumId w:val="26"/>
  </w:num>
  <w:num w:numId="10">
    <w:abstractNumId w:val="2"/>
  </w:num>
  <w:num w:numId="11">
    <w:abstractNumId w:val="14"/>
  </w:num>
  <w:num w:numId="12">
    <w:abstractNumId w:val="9"/>
  </w:num>
  <w:num w:numId="13">
    <w:abstractNumId w:val="20"/>
  </w:num>
  <w:num w:numId="14">
    <w:abstractNumId w:val="7"/>
  </w:num>
  <w:num w:numId="15">
    <w:abstractNumId w:val="15"/>
  </w:num>
  <w:num w:numId="16">
    <w:abstractNumId w:val="17"/>
  </w:num>
  <w:num w:numId="17">
    <w:abstractNumId w:val="6"/>
  </w:num>
  <w:num w:numId="18">
    <w:abstractNumId w:val="10"/>
  </w:num>
  <w:num w:numId="19">
    <w:abstractNumId w:val="3"/>
  </w:num>
  <w:num w:numId="20">
    <w:abstractNumId w:val="5"/>
  </w:num>
  <w:num w:numId="21">
    <w:abstractNumId w:val="19"/>
  </w:num>
  <w:num w:numId="22">
    <w:abstractNumId w:val="4"/>
  </w:num>
  <w:num w:numId="23">
    <w:abstractNumId w:val="0"/>
  </w:num>
  <w:num w:numId="24">
    <w:abstractNumId w:val="13"/>
  </w:num>
  <w:num w:numId="25">
    <w:abstractNumId w:val="25"/>
  </w:num>
  <w:num w:numId="26">
    <w:abstractNumId w:val="24"/>
  </w:num>
  <w:num w:numId="27">
    <w:abstractNumId w:val="27"/>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550A"/>
    <w:rsid w:val="00016109"/>
    <w:rsid w:val="000253D3"/>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B2CF5"/>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51BF1"/>
    <w:rsid w:val="00152447"/>
    <w:rsid w:val="0015299A"/>
    <w:rsid w:val="00154991"/>
    <w:rsid w:val="00154E89"/>
    <w:rsid w:val="00155CD5"/>
    <w:rsid w:val="00155E7D"/>
    <w:rsid w:val="00156D45"/>
    <w:rsid w:val="00160B60"/>
    <w:rsid w:val="0016545E"/>
    <w:rsid w:val="0016758C"/>
    <w:rsid w:val="00167873"/>
    <w:rsid w:val="00181B42"/>
    <w:rsid w:val="001865FD"/>
    <w:rsid w:val="0019316E"/>
    <w:rsid w:val="001938FC"/>
    <w:rsid w:val="001A253A"/>
    <w:rsid w:val="001A6814"/>
    <w:rsid w:val="001A774B"/>
    <w:rsid w:val="001B2F52"/>
    <w:rsid w:val="001B4348"/>
    <w:rsid w:val="001B7C86"/>
    <w:rsid w:val="001C46B1"/>
    <w:rsid w:val="001D1AC4"/>
    <w:rsid w:val="001D36EC"/>
    <w:rsid w:val="001D51DA"/>
    <w:rsid w:val="001E24B0"/>
    <w:rsid w:val="001E2D10"/>
    <w:rsid w:val="001E5938"/>
    <w:rsid w:val="001F1728"/>
    <w:rsid w:val="001F6488"/>
    <w:rsid w:val="00200F5C"/>
    <w:rsid w:val="00201016"/>
    <w:rsid w:val="0020145A"/>
    <w:rsid w:val="0021089A"/>
    <w:rsid w:val="00213A48"/>
    <w:rsid w:val="00214C8E"/>
    <w:rsid w:val="00220623"/>
    <w:rsid w:val="00224191"/>
    <w:rsid w:val="002319D7"/>
    <w:rsid w:val="0023391D"/>
    <w:rsid w:val="00242CF7"/>
    <w:rsid w:val="00243169"/>
    <w:rsid w:val="00243557"/>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53E0E"/>
    <w:rsid w:val="00361A2B"/>
    <w:rsid w:val="00361EBA"/>
    <w:rsid w:val="0036480E"/>
    <w:rsid w:val="00365F06"/>
    <w:rsid w:val="0037050B"/>
    <w:rsid w:val="003719F1"/>
    <w:rsid w:val="00373525"/>
    <w:rsid w:val="003753AA"/>
    <w:rsid w:val="00375ABF"/>
    <w:rsid w:val="00375E40"/>
    <w:rsid w:val="00384D2A"/>
    <w:rsid w:val="003B7194"/>
    <w:rsid w:val="003C1406"/>
    <w:rsid w:val="003C4E6C"/>
    <w:rsid w:val="003E1110"/>
    <w:rsid w:val="003E1E11"/>
    <w:rsid w:val="003E5DF2"/>
    <w:rsid w:val="003E7779"/>
    <w:rsid w:val="003F3E2B"/>
    <w:rsid w:val="00400BF4"/>
    <w:rsid w:val="004069D3"/>
    <w:rsid w:val="00414536"/>
    <w:rsid w:val="00416D85"/>
    <w:rsid w:val="00426129"/>
    <w:rsid w:val="00430134"/>
    <w:rsid w:val="004303E2"/>
    <w:rsid w:val="004304E0"/>
    <w:rsid w:val="004373CA"/>
    <w:rsid w:val="00441DAE"/>
    <w:rsid w:val="004430FA"/>
    <w:rsid w:val="004441A6"/>
    <w:rsid w:val="00455625"/>
    <w:rsid w:val="00456749"/>
    <w:rsid w:val="00457D9A"/>
    <w:rsid w:val="0046719B"/>
    <w:rsid w:val="004704EB"/>
    <w:rsid w:val="00470A9D"/>
    <w:rsid w:val="0047163A"/>
    <w:rsid w:val="00473005"/>
    <w:rsid w:val="00473F84"/>
    <w:rsid w:val="00485787"/>
    <w:rsid w:val="00485CA9"/>
    <w:rsid w:val="004863AB"/>
    <w:rsid w:val="004A1B41"/>
    <w:rsid w:val="004A6754"/>
    <w:rsid w:val="004B1BF9"/>
    <w:rsid w:val="004B2FC3"/>
    <w:rsid w:val="004B62EB"/>
    <w:rsid w:val="004C3FBE"/>
    <w:rsid w:val="004C53D4"/>
    <w:rsid w:val="004C649B"/>
    <w:rsid w:val="004E0BE1"/>
    <w:rsid w:val="004E34ED"/>
    <w:rsid w:val="004E3DFC"/>
    <w:rsid w:val="004F2244"/>
    <w:rsid w:val="004F5FC3"/>
    <w:rsid w:val="004F7BE9"/>
    <w:rsid w:val="00502D5C"/>
    <w:rsid w:val="00503088"/>
    <w:rsid w:val="00506CE1"/>
    <w:rsid w:val="00515574"/>
    <w:rsid w:val="00516C5C"/>
    <w:rsid w:val="0052308E"/>
    <w:rsid w:val="0052317D"/>
    <w:rsid w:val="00526F6C"/>
    <w:rsid w:val="00527673"/>
    <w:rsid w:val="005400E2"/>
    <w:rsid w:val="00547891"/>
    <w:rsid w:val="00553C8C"/>
    <w:rsid w:val="005635DA"/>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40FCA"/>
    <w:rsid w:val="00643D31"/>
    <w:rsid w:val="00652536"/>
    <w:rsid w:val="00652A13"/>
    <w:rsid w:val="00652BB3"/>
    <w:rsid w:val="00655D67"/>
    <w:rsid w:val="0065675C"/>
    <w:rsid w:val="00667365"/>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0580"/>
    <w:rsid w:val="006C3B7F"/>
    <w:rsid w:val="006D5F82"/>
    <w:rsid w:val="006D71BF"/>
    <w:rsid w:val="006D72DF"/>
    <w:rsid w:val="006D7F86"/>
    <w:rsid w:val="006E0B64"/>
    <w:rsid w:val="006E14DA"/>
    <w:rsid w:val="006E5C43"/>
    <w:rsid w:val="006F1975"/>
    <w:rsid w:val="006F4F9D"/>
    <w:rsid w:val="006F4FEE"/>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7251"/>
    <w:rsid w:val="007860E6"/>
    <w:rsid w:val="00793A56"/>
    <w:rsid w:val="00794761"/>
    <w:rsid w:val="00795B7E"/>
    <w:rsid w:val="00797F53"/>
    <w:rsid w:val="007A03A7"/>
    <w:rsid w:val="007A69BC"/>
    <w:rsid w:val="007B3D8E"/>
    <w:rsid w:val="007B594C"/>
    <w:rsid w:val="007C2420"/>
    <w:rsid w:val="007C741D"/>
    <w:rsid w:val="007D2176"/>
    <w:rsid w:val="007D2342"/>
    <w:rsid w:val="007D375F"/>
    <w:rsid w:val="007D40CF"/>
    <w:rsid w:val="007E0C38"/>
    <w:rsid w:val="007E6D6F"/>
    <w:rsid w:val="008068B9"/>
    <w:rsid w:val="008107F7"/>
    <w:rsid w:val="008109CA"/>
    <w:rsid w:val="00816FC8"/>
    <w:rsid w:val="008203DD"/>
    <w:rsid w:val="0082384B"/>
    <w:rsid w:val="00826E5D"/>
    <w:rsid w:val="00827F07"/>
    <w:rsid w:val="00836CA3"/>
    <w:rsid w:val="0083779E"/>
    <w:rsid w:val="00845478"/>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46116"/>
    <w:rsid w:val="00964083"/>
    <w:rsid w:val="00965380"/>
    <w:rsid w:val="00966537"/>
    <w:rsid w:val="009732FB"/>
    <w:rsid w:val="0097546B"/>
    <w:rsid w:val="00986370"/>
    <w:rsid w:val="009942A4"/>
    <w:rsid w:val="009948E2"/>
    <w:rsid w:val="00995B0E"/>
    <w:rsid w:val="009A6897"/>
    <w:rsid w:val="009A7389"/>
    <w:rsid w:val="009A740F"/>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1D44"/>
    <w:rsid w:val="00A14F93"/>
    <w:rsid w:val="00A17713"/>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4B01"/>
    <w:rsid w:val="00AA6276"/>
    <w:rsid w:val="00AA64DE"/>
    <w:rsid w:val="00AB17DA"/>
    <w:rsid w:val="00AB303A"/>
    <w:rsid w:val="00AB6031"/>
    <w:rsid w:val="00AC1826"/>
    <w:rsid w:val="00AD2454"/>
    <w:rsid w:val="00AD2900"/>
    <w:rsid w:val="00AD355D"/>
    <w:rsid w:val="00AD5FC4"/>
    <w:rsid w:val="00AD646D"/>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A345B"/>
    <w:rsid w:val="00BA6BE8"/>
    <w:rsid w:val="00BA6E26"/>
    <w:rsid w:val="00BB0577"/>
    <w:rsid w:val="00BB1AB2"/>
    <w:rsid w:val="00BB1C75"/>
    <w:rsid w:val="00BB606F"/>
    <w:rsid w:val="00BC15EA"/>
    <w:rsid w:val="00BC1E0E"/>
    <w:rsid w:val="00BC2237"/>
    <w:rsid w:val="00BC2EBB"/>
    <w:rsid w:val="00BC4FEC"/>
    <w:rsid w:val="00BC5803"/>
    <w:rsid w:val="00BD0708"/>
    <w:rsid w:val="00BD16D8"/>
    <w:rsid w:val="00BD177C"/>
    <w:rsid w:val="00BD5CC2"/>
    <w:rsid w:val="00BE4747"/>
    <w:rsid w:val="00BF145C"/>
    <w:rsid w:val="00BF1939"/>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34F3B"/>
    <w:rsid w:val="00D35194"/>
    <w:rsid w:val="00D41A6C"/>
    <w:rsid w:val="00D43C83"/>
    <w:rsid w:val="00D51018"/>
    <w:rsid w:val="00D51597"/>
    <w:rsid w:val="00D60030"/>
    <w:rsid w:val="00D63828"/>
    <w:rsid w:val="00D653D2"/>
    <w:rsid w:val="00D734AF"/>
    <w:rsid w:val="00D73E0B"/>
    <w:rsid w:val="00D7763A"/>
    <w:rsid w:val="00D82A95"/>
    <w:rsid w:val="00D947C2"/>
    <w:rsid w:val="00D95827"/>
    <w:rsid w:val="00DA302F"/>
    <w:rsid w:val="00DA3BD0"/>
    <w:rsid w:val="00DB473E"/>
    <w:rsid w:val="00DC0A68"/>
    <w:rsid w:val="00DC7196"/>
    <w:rsid w:val="00DC7B54"/>
    <w:rsid w:val="00DD066F"/>
    <w:rsid w:val="00DF6D0C"/>
    <w:rsid w:val="00E00C93"/>
    <w:rsid w:val="00E105D0"/>
    <w:rsid w:val="00E1142B"/>
    <w:rsid w:val="00E1382B"/>
    <w:rsid w:val="00E14386"/>
    <w:rsid w:val="00E143E4"/>
    <w:rsid w:val="00E43CDC"/>
    <w:rsid w:val="00E4606D"/>
    <w:rsid w:val="00E47305"/>
    <w:rsid w:val="00E534AE"/>
    <w:rsid w:val="00E64346"/>
    <w:rsid w:val="00E81F15"/>
    <w:rsid w:val="00E82026"/>
    <w:rsid w:val="00E92891"/>
    <w:rsid w:val="00E96851"/>
    <w:rsid w:val="00EA62BF"/>
    <w:rsid w:val="00EB63E0"/>
    <w:rsid w:val="00EB742F"/>
    <w:rsid w:val="00EC12E8"/>
    <w:rsid w:val="00EC43B8"/>
    <w:rsid w:val="00ED15E6"/>
    <w:rsid w:val="00EE1DD4"/>
    <w:rsid w:val="00EE4B24"/>
    <w:rsid w:val="00EF3402"/>
    <w:rsid w:val="00EF3C65"/>
    <w:rsid w:val="00F060CF"/>
    <w:rsid w:val="00F062E6"/>
    <w:rsid w:val="00F06993"/>
    <w:rsid w:val="00F070CF"/>
    <w:rsid w:val="00F10663"/>
    <w:rsid w:val="00F10797"/>
    <w:rsid w:val="00F10FAD"/>
    <w:rsid w:val="00F12186"/>
    <w:rsid w:val="00F13A56"/>
    <w:rsid w:val="00F15D25"/>
    <w:rsid w:val="00F17FDA"/>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724CB"/>
    <w:rsid w:val="00F75CB5"/>
    <w:rsid w:val="00F8073D"/>
    <w:rsid w:val="00F9046D"/>
    <w:rsid w:val="00F94AFA"/>
    <w:rsid w:val="00F96429"/>
    <w:rsid w:val="00FA5B53"/>
    <w:rsid w:val="00FB2E1E"/>
    <w:rsid w:val="00FB61AC"/>
    <w:rsid w:val="00FC1656"/>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7906B-AE90-4CDF-8F65-487F17F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6753117">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44">
      <w:bodyDiv w:val="1"/>
      <w:marLeft w:val="0"/>
      <w:marRight w:val="0"/>
      <w:marTop w:val="0"/>
      <w:marBottom w:val="0"/>
      <w:divBdr>
        <w:top w:val="none" w:sz="0" w:space="0" w:color="auto"/>
        <w:left w:val="none" w:sz="0" w:space="0" w:color="auto"/>
        <w:bottom w:val="none" w:sz="0" w:space="0" w:color="auto"/>
        <w:right w:val="none" w:sz="0" w:space="0" w:color="auto"/>
      </w:divBdr>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8816287">
      <w:bodyDiv w:val="1"/>
      <w:marLeft w:val="0"/>
      <w:marRight w:val="0"/>
      <w:marTop w:val="0"/>
      <w:marBottom w:val="0"/>
      <w:divBdr>
        <w:top w:val="none" w:sz="0" w:space="0" w:color="auto"/>
        <w:left w:val="none" w:sz="0" w:space="0" w:color="auto"/>
        <w:bottom w:val="none" w:sz="0" w:space="0" w:color="auto"/>
        <w:right w:val="none" w:sz="0" w:space="0" w:color="auto"/>
      </w:divBdr>
    </w:div>
    <w:div w:id="909389112">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19074531">
      <w:bodyDiv w:val="1"/>
      <w:marLeft w:val="0"/>
      <w:marRight w:val="0"/>
      <w:marTop w:val="0"/>
      <w:marBottom w:val="0"/>
      <w:divBdr>
        <w:top w:val="none" w:sz="0" w:space="0" w:color="auto"/>
        <w:left w:val="none" w:sz="0" w:space="0" w:color="auto"/>
        <w:bottom w:val="none" w:sz="0" w:space="0" w:color="auto"/>
        <w:right w:val="none" w:sz="0" w:space="0" w:color="auto"/>
      </w:divBdr>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203">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55558336">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news/2016/state-education-department-appoints-christopher-suriano-assistant-commissioner-special" TargetMode="External"/><Relationship Id="rId13" Type="http://schemas.openxmlformats.org/officeDocument/2006/relationships/hyperlink" Target="http://www.p12.nysed.gov/specialed/idea/nys-laws-and-regulations-that-differ-from-federal-requirements-june-2016.html" TargetMode="External"/><Relationship Id="rId18" Type="http://schemas.openxmlformats.org/officeDocument/2006/relationships/hyperlink" Target="http://www.p12.nysed.gov/specialed/commoncore/guidance-commoncore-templat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rentcenterhub.org/find-your-center/" TargetMode="External"/><Relationship Id="rId7" Type="http://schemas.openxmlformats.org/officeDocument/2006/relationships/endnotes" Target="endnotes.xml"/><Relationship Id="rId12" Type="http://schemas.openxmlformats.org/officeDocument/2006/relationships/hyperlink" Target="http://www.p12.nysed.gov/specialed/publications/2016-memos/procedures-relating-to-impartial-hearings.html" TargetMode="External"/><Relationship Id="rId17" Type="http://schemas.openxmlformats.org/officeDocument/2006/relationships/hyperlink" Target="http://www.p12.nysed.gov/specialed/publications/2015-memos/least-restrictive-environment-district-responsibilities.html" TargetMode="External"/><Relationship Id="rId25" Type="http://schemas.openxmlformats.org/officeDocument/2006/relationships/hyperlink" Target="http://www.p12.nysed.gov/specialed/" TargetMode="External"/><Relationship Id="rId2" Type="http://schemas.openxmlformats.org/officeDocument/2006/relationships/numbering" Target="numbering.xml"/><Relationship Id="rId16" Type="http://schemas.openxmlformats.org/officeDocument/2006/relationships/hyperlink" Target="http://www.nysrti.org/page/past-webinars/.%20" TargetMode="External"/><Relationship Id="rId20" Type="http://schemas.openxmlformats.org/officeDocument/2006/relationships/hyperlink" Target="http://www.p12.nysed.gov/specialed/techassist/ecdc/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pecialed/formsnotices/procedural-safeguards-notice.htm" TargetMode="External"/><Relationship Id="rId24" Type="http://schemas.openxmlformats.org/officeDocument/2006/relationships/hyperlink" Target="http://www.p12.nysed.gov/specialed/publications/register.htm" TargetMode="External"/><Relationship Id="rId5" Type="http://schemas.openxmlformats.org/officeDocument/2006/relationships/webSettings" Target="webSettings.xml"/><Relationship Id="rId15" Type="http://schemas.openxmlformats.org/officeDocument/2006/relationships/hyperlink" Target="http://www.nysecac.org/news-and-events/pyramid-model/" TargetMode="External"/><Relationship Id="rId23" Type="http://schemas.openxmlformats.org/officeDocument/2006/relationships/hyperlink" Target="http://www.p12.nysed.gov/specialed/publications/persprep/cadre.pdf" TargetMode="External"/><Relationship Id="rId10" Type="http://schemas.openxmlformats.org/officeDocument/2006/relationships/hyperlink" Target="http://www.p12.nysed.gov/specialed/publications/2016-memos/documents/new-regs-for-one-to-one-aides-qa.pdf" TargetMode="External"/><Relationship Id="rId19" Type="http://schemas.openxmlformats.org/officeDocument/2006/relationships/hyperlink" Target="http://www.p12.nysed.gov/specialed/techassist/parentcenters.htm" TargetMode="External"/><Relationship Id="rId4" Type="http://schemas.openxmlformats.org/officeDocument/2006/relationships/settings" Target="settings.xml"/><Relationship Id="rId9" Type="http://schemas.openxmlformats.org/officeDocument/2006/relationships/hyperlink" Target="http://www.p12.nysed.gov/specialed/publications/2016-memos/documents/new-regs-for-one-to-one-aides.pdf" TargetMode="External"/><Relationship Id="rId14" Type="http://schemas.openxmlformats.org/officeDocument/2006/relationships/hyperlink" Target="https://www.nasdse.org/LinkClick.aspx?fileticket=Kck6yunXeEQ%3D&amp;tabid=36" TargetMode="External"/><Relationship Id="rId22" Type="http://schemas.openxmlformats.org/officeDocument/2006/relationships/hyperlink" Target="http://www.ed.gov/parent-and-familyengag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89CC9-A23E-4A84-82CC-009EF04D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2016-09-14T12:42:00Z</cp:lastPrinted>
  <dcterms:created xsi:type="dcterms:W3CDTF">2016-09-21T14:39:00Z</dcterms:created>
  <dcterms:modified xsi:type="dcterms:W3CDTF">2016-09-21T14:39:00Z</dcterms:modified>
</cp:coreProperties>
</file>