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383" w:rsidRPr="00260111" w:rsidRDefault="00853383">
      <w:pPr>
        <w:rPr>
          <w:b/>
        </w:rPr>
      </w:pPr>
      <w:bookmarkStart w:id="0" w:name="_GoBack"/>
      <w:bookmarkEnd w:id="0"/>
    </w:p>
    <w:tbl>
      <w:tblPr>
        <w:tblStyle w:val="TableGrid"/>
        <w:tblW w:w="0" w:type="auto"/>
        <w:jc w:val="center"/>
        <w:tblLook w:val="04A0" w:firstRow="1" w:lastRow="0" w:firstColumn="1" w:lastColumn="0" w:noHBand="0" w:noVBand="1"/>
      </w:tblPr>
      <w:tblGrid>
        <w:gridCol w:w="11149"/>
        <w:gridCol w:w="1071"/>
        <w:gridCol w:w="1078"/>
        <w:gridCol w:w="1072"/>
      </w:tblGrid>
      <w:tr w:rsidR="00613DBC" w:rsidRPr="00A03AD0" w:rsidTr="00613DBC">
        <w:trPr>
          <w:trHeight w:val="573"/>
          <w:jc w:val="center"/>
        </w:trPr>
        <w:tc>
          <w:tcPr>
            <w:tcW w:w="11336" w:type="dxa"/>
            <w:tcBorders>
              <w:top w:val="single" w:sz="12" w:space="0" w:color="auto"/>
              <w:left w:val="single" w:sz="12" w:space="0" w:color="auto"/>
              <w:right w:val="single" w:sz="12" w:space="0" w:color="auto"/>
            </w:tcBorders>
            <w:shd w:val="clear" w:color="auto" w:fill="BFBFBF" w:themeFill="background1" w:themeFillShade="BF"/>
            <w:vAlign w:val="center"/>
          </w:tcPr>
          <w:p w:rsidR="00613DBC" w:rsidRPr="00613DBC" w:rsidRDefault="00613DBC" w:rsidP="00853383">
            <w:pPr>
              <w:jc w:val="center"/>
              <w:rPr>
                <w:rFonts w:ascii="Century Gothic" w:hAnsi="Century Gothic" w:cs="Arial"/>
                <w:b/>
              </w:rPr>
            </w:pPr>
            <w:r w:rsidRPr="00BE1693">
              <w:rPr>
                <w:rFonts w:ascii="Century Gothic" w:hAnsi="Century Gothic" w:cs="Arial"/>
                <w:b/>
                <w:sz w:val="24"/>
              </w:rPr>
              <w:t>Expectations for Statewide Practices/Systems</w:t>
            </w:r>
          </w:p>
        </w:tc>
        <w:tc>
          <w:tcPr>
            <w:tcW w:w="1080" w:type="dxa"/>
            <w:tcBorders>
              <w:top w:val="single" w:sz="12" w:space="0" w:color="auto"/>
              <w:left w:val="single" w:sz="12" w:space="0" w:color="auto"/>
              <w:right w:val="single" w:sz="12" w:space="0" w:color="auto"/>
            </w:tcBorders>
            <w:shd w:val="clear" w:color="auto" w:fill="C00000"/>
            <w:vAlign w:val="center"/>
          </w:tcPr>
          <w:p w:rsidR="00613DBC" w:rsidRPr="00BE1693" w:rsidRDefault="00613DBC" w:rsidP="00853383">
            <w:pPr>
              <w:jc w:val="center"/>
              <w:rPr>
                <w:rFonts w:ascii="Century Gothic" w:hAnsi="Century Gothic" w:cs="Arial"/>
                <w:b/>
                <w:sz w:val="24"/>
              </w:rPr>
            </w:pPr>
            <w:r w:rsidRPr="00BE1693">
              <w:rPr>
                <w:rFonts w:ascii="Century Gothic" w:hAnsi="Century Gothic" w:cs="Arial"/>
                <w:b/>
                <w:sz w:val="24"/>
              </w:rPr>
              <w:t>Red</w:t>
            </w:r>
          </w:p>
        </w:tc>
        <w:tc>
          <w:tcPr>
            <w:tcW w:w="1080" w:type="dxa"/>
            <w:tcBorders>
              <w:top w:val="single" w:sz="12" w:space="0" w:color="auto"/>
              <w:left w:val="single" w:sz="12" w:space="0" w:color="auto"/>
              <w:right w:val="single" w:sz="12" w:space="0" w:color="auto"/>
            </w:tcBorders>
            <w:shd w:val="clear" w:color="auto" w:fill="FFFF00"/>
            <w:vAlign w:val="center"/>
          </w:tcPr>
          <w:p w:rsidR="00613DBC" w:rsidRPr="00BE1693" w:rsidRDefault="00613DBC" w:rsidP="00853383">
            <w:pPr>
              <w:jc w:val="center"/>
              <w:rPr>
                <w:rFonts w:ascii="Century Gothic" w:hAnsi="Century Gothic" w:cs="Arial"/>
                <w:b/>
                <w:sz w:val="24"/>
              </w:rPr>
            </w:pPr>
            <w:r w:rsidRPr="00BE1693">
              <w:rPr>
                <w:rFonts w:ascii="Century Gothic" w:hAnsi="Century Gothic" w:cs="Arial"/>
                <w:b/>
                <w:sz w:val="24"/>
              </w:rPr>
              <w:t>Yellow</w:t>
            </w:r>
          </w:p>
        </w:tc>
        <w:tc>
          <w:tcPr>
            <w:tcW w:w="1075" w:type="dxa"/>
            <w:tcBorders>
              <w:top w:val="single" w:sz="12" w:space="0" w:color="auto"/>
              <w:left w:val="single" w:sz="12" w:space="0" w:color="auto"/>
              <w:right w:val="single" w:sz="12" w:space="0" w:color="auto"/>
            </w:tcBorders>
            <w:shd w:val="clear" w:color="auto" w:fill="00B050"/>
            <w:vAlign w:val="center"/>
          </w:tcPr>
          <w:p w:rsidR="00613DBC" w:rsidRPr="00BE1693" w:rsidRDefault="00613DBC" w:rsidP="00853383">
            <w:pPr>
              <w:jc w:val="center"/>
              <w:rPr>
                <w:rFonts w:ascii="Century Gothic" w:hAnsi="Century Gothic" w:cs="Arial"/>
                <w:b/>
                <w:sz w:val="24"/>
              </w:rPr>
            </w:pPr>
            <w:r w:rsidRPr="00BE1693">
              <w:rPr>
                <w:rFonts w:ascii="Century Gothic" w:hAnsi="Century Gothic" w:cs="Arial"/>
                <w:b/>
                <w:sz w:val="24"/>
              </w:rPr>
              <w:t>Green</w:t>
            </w:r>
          </w:p>
        </w:tc>
      </w:tr>
      <w:tr w:rsidR="00613DBC" w:rsidRPr="00A03AD0" w:rsidTr="00613DBC">
        <w:trPr>
          <w:trHeight w:val="663"/>
          <w:jc w:val="center"/>
        </w:trPr>
        <w:tc>
          <w:tcPr>
            <w:tcW w:w="14571" w:type="dxa"/>
            <w:gridSpan w:val="4"/>
            <w:tcBorders>
              <w:top w:val="single" w:sz="12" w:space="0" w:color="auto"/>
              <w:left w:val="single" w:sz="12" w:space="0" w:color="auto"/>
              <w:right w:val="single" w:sz="12" w:space="0" w:color="auto"/>
            </w:tcBorders>
            <w:shd w:val="clear" w:color="auto" w:fill="B8CCE4" w:themeFill="accent1" w:themeFillTint="66"/>
            <w:vAlign w:val="center"/>
          </w:tcPr>
          <w:p w:rsidR="00613DBC" w:rsidRPr="00221BD3" w:rsidRDefault="00613DBC" w:rsidP="00BE1693">
            <w:pPr>
              <w:jc w:val="center"/>
              <w:rPr>
                <w:rFonts w:ascii="Century Gothic" w:hAnsi="Century Gothic" w:cs="Arial"/>
                <w:b/>
                <w:u w:val="single"/>
              </w:rPr>
            </w:pPr>
            <w:r w:rsidRPr="00221BD3">
              <w:rPr>
                <w:rFonts w:ascii="Century Gothic" w:hAnsi="Century Gothic" w:cs="Arial"/>
                <w:b/>
                <w:u w:val="single"/>
              </w:rPr>
              <w:t>Blue Print Guiding Principle:</w:t>
            </w:r>
          </w:p>
          <w:p w:rsidR="00613DBC" w:rsidRPr="00221BD3" w:rsidRDefault="00613DBC" w:rsidP="00853383">
            <w:pPr>
              <w:pStyle w:val="ListParagraph"/>
              <w:numPr>
                <w:ilvl w:val="0"/>
                <w:numId w:val="4"/>
              </w:numPr>
              <w:tabs>
                <w:tab w:val="left" w:pos="13320"/>
              </w:tabs>
              <w:ind w:left="450" w:right="162"/>
              <w:rPr>
                <w:rFonts w:ascii="Century Gothic" w:hAnsi="Century Gothic" w:cs="Arial"/>
                <w:b/>
                <w:u w:val="single"/>
              </w:rPr>
            </w:pPr>
            <w:r w:rsidRPr="007C5226">
              <w:rPr>
                <w:rFonts w:ascii="Century Gothic" w:hAnsi="Century Gothic" w:cs="Arial"/>
                <w:b/>
                <w:i/>
              </w:rPr>
              <w:t>Students engage in self-advocacy and are involved in determining their own educational goals and plans.</w:t>
            </w:r>
          </w:p>
        </w:tc>
      </w:tr>
      <w:tr w:rsidR="008172C9" w:rsidRPr="00A03AD0" w:rsidTr="00613DBC">
        <w:trPr>
          <w:trHeight w:val="420"/>
          <w:jc w:val="center"/>
        </w:trPr>
        <w:tc>
          <w:tcPr>
            <w:tcW w:w="11336" w:type="dxa"/>
            <w:tcBorders>
              <w:top w:val="single" w:sz="4" w:space="0" w:color="auto"/>
              <w:left w:val="single" w:sz="12" w:space="0" w:color="auto"/>
              <w:bottom w:val="single" w:sz="4" w:space="0" w:color="auto"/>
            </w:tcBorders>
            <w:vAlign w:val="center"/>
          </w:tcPr>
          <w:p w:rsidR="00853383" w:rsidRPr="000C783F" w:rsidRDefault="00853383" w:rsidP="00853383">
            <w:pPr>
              <w:pStyle w:val="ListParagraph"/>
              <w:numPr>
                <w:ilvl w:val="0"/>
                <w:numId w:val="1"/>
              </w:numPr>
              <w:rPr>
                <w:rFonts w:ascii="Century Gothic" w:hAnsi="Century Gothic" w:cs="Arial"/>
              </w:rPr>
            </w:pPr>
            <w:r w:rsidRPr="000C783F">
              <w:rPr>
                <w:rFonts w:ascii="Century Gothic" w:hAnsi="Century Gothic"/>
              </w:rPr>
              <w:t>Students participate in individualized education program (IEP) meetings.</w:t>
            </w:r>
          </w:p>
        </w:tc>
        <w:tc>
          <w:tcPr>
            <w:tcW w:w="1080" w:type="dxa"/>
            <w:tcBorders>
              <w:top w:val="single" w:sz="4" w:space="0" w:color="auto"/>
              <w:bottom w:val="single" w:sz="4" w:space="0" w:color="auto"/>
            </w:tcBorders>
            <w:shd w:val="clear" w:color="auto" w:fill="E5B8B7" w:themeFill="accent2" w:themeFillTint="66"/>
            <w:vAlign w:val="center"/>
          </w:tcPr>
          <w:p w:rsidR="00853383" w:rsidRPr="00A03AD0" w:rsidRDefault="00853383" w:rsidP="00853383">
            <w:pPr>
              <w:rPr>
                <w:rFonts w:ascii="Century Gothic" w:hAnsi="Century Gothic" w:cs="Arial"/>
                <w:sz w:val="20"/>
              </w:rPr>
            </w:pPr>
          </w:p>
        </w:tc>
        <w:tc>
          <w:tcPr>
            <w:tcW w:w="1080" w:type="dxa"/>
            <w:tcBorders>
              <w:top w:val="single" w:sz="4" w:space="0" w:color="auto"/>
              <w:bottom w:val="single" w:sz="4" w:space="0" w:color="auto"/>
            </w:tcBorders>
            <w:shd w:val="clear" w:color="auto" w:fill="FFFFBD"/>
            <w:vAlign w:val="center"/>
          </w:tcPr>
          <w:p w:rsidR="00853383" w:rsidRPr="00A03AD0" w:rsidRDefault="00853383" w:rsidP="00853383">
            <w:pPr>
              <w:rPr>
                <w:rFonts w:ascii="Century Gothic" w:hAnsi="Century Gothic" w:cs="Arial"/>
                <w:sz w:val="20"/>
              </w:rPr>
            </w:pPr>
          </w:p>
        </w:tc>
        <w:tc>
          <w:tcPr>
            <w:tcW w:w="1075" w:type="dxa"/>
            <w:tcBorders>
              <w:top w:val="single" w:sz="4" w:space="0" w:color="auto"/>
              <w:bottom w:val="single" w:sz="4" w:space="0" w:color="auto"/>
              <w:right w:val="single" w:sz="12" w:space="0" w:color="auto"/>
            </w:tcBorders>
            <w:shd w:val="clear" w:color="auto" w:fill="D6E3BC" w:themeFill="accent3" w:themeFillTint="66"/>
            <w:vAlign w:val="center"/>
          </w:tcPr>
          <w:p w:rsidR="00853383" w:rsidRPr="00A03AD0" w:rsidRDefault="00853383" w:rsidP="00853383">
            <w:pPr>
              <w:rPr>
                <w:rFonts w:ascii="Century Gothic" w:hAnsi="Century Gothic" w:cs="Arial"/>
                <w:sz w:val="20"/>
              </w:rPr>
            </w:pPr>
          </w:p>
        </w:tc>
      </w:tr>
      <w:tr w:rsidR="008172C9" w:rsidRPr="00A03AD0" w:rsidTr="008172C9">
        <w:trPr>
          <w:trHeight w:val="440"/>
          <w:jc w:val="center"/>
        </w:trPr>
        <w:tc>
          <w:tcPr>
            <w:tcW w:w="11336" w:type="dxa"/>
            <w:tcBorders>
              <w:left w:val="single" w:sz="12" w:space="0" w:color="auto"/>
              <w:bottom w:val="single" w:sz="4" w:space="0" w:color="auto"/>
            </w:tcBorders>
            <w:vAlign w:val="center"/>
          </w:tcPr>
          <w:p w:rsidR="00853383" w:rsidRPr="000C783F" w:rsidRDefault="00853383" w:rsidP="00853383">
            <w:pPr>
              <w:pStyle w:val="ListParagraph"/>
              <w:numPr>
                <w:ilvl w:val="0"/>
                <w:numId w:val="1"/>
              </w:numPr>
              <w:rPr>
                <w:rFonts w:ascii="Century Gothic" w:hAnsi="Century Gothic" w:cs="Arial"/>
              </w:rPr>
            </w:pPr>
            <w:r w:rsidRPr="000C783F">
              <w:rPr>
                <w:rFonts w:ascii="Century Gothic" w:hAnsi="Century Gothic"/>
              </w:rPr>
              <w:t>Students create and monitor their progress towards academic and social goals.</w:t>
            </w:r>
          </w:p>
        </w:tc>
        <w:tc>
          <w:tcPr>
            <w:tcW w:w="1080" w:type="dxa"/>
            <w:tcBorders>
              <w:bottom w:val="single" w:sz="4" w:space="0" w:color="auto"/>
            </w:tcBorders>
            <w:shd w:val="clear" w:color="auto" w:fill="E5B8B7" w:themeFill="accent2" w:themeFillTint="66"/>
            <w:vAlign w:val="center"/>
          </w:tcPr>
          <w:p w:rsidR="00853383" w:rsidRPr="00A03AD0" w:rsidRDefault="00853383" w:rsidP="00853383">
            <w:pPr>
              <w:rPr>
                <w:rFonts w:ascii="Century Gothic" w:hAnsi="Century Gothic" w:cs="Arial"/>
                <w:sz w:val="20"/>
              </w:rPr>
            </w:pPr>
          </w:p>
        </w:tc>
        <w:tc>
          <w:tcPr>
            <w:tcW w:w="1080" w:type="dxa"/>
            <w:tcBorders>
              <w:bottom w:val="single" w:sz="4" w:space="0" w:color="auto"/>
            </w:tcBorders>
            <w:shd w:val="clear" w:color="auto" w:fill="FFFFBD"/>
            <w:vAlign w:val="center"/>
          </w:tcPr>
          <w:p w:rsidR="00853383" w:rsidRPr="00A03AD0" w:rsidRDefault="00853383" w:rsidP="00853383">
            <w:pPr>
              <w:rPr>
                <w:rFonts w:ascii="Century Gothic" w:hAnsi="Century Gothic" w:cs="Arial"/>
                <w:sz w:val="20"/>
              </w:rPr>
            </w:pPr>
          </w:p>
        </w:tc>
        <w:tc>
          <w:tcPr>
            <w:tcW w:w="1075" w:type="dxa"/>
            <w:tcBorders>
              <w:bottom w:val="single" w:sz="4" w:space="0" w:color="auto"/>
              <w:right w:val="single" w:sz="12" w:space="0" w:color="auto"/>
            </w:tcBorders>
            <w:shd w:val="clear" w:color="auto" w:fill="D6E3BC" w:themeFill="accent3" w:themeFillTint="66"/>
            <w:vAlign w:val="center"/>
          </w:tcPr>
          <w:p w:rsidR="00853383" w:rsidRPr="00A03AD0" w:rsidRDefault="00853383" w:rsidP="00853383">
            <w:pPr>
              <w:rPr>
                <w:rFonts w:ascii="Century Gothic" w:hAnsi="Century Gothic" w:cs="Arial"/>
                <w:sz w:val="20"/>
              </w:rPr>
            </w:pPr>
          </w:p>
        </w:tc>
      </w:tr>
      <w:tr w:rsidR="002D0A78" w:rsidRPr="00A03AD0" w:rsidTr="008172C9">
        <w:trPr>
          <w:trHeight w:val="620"/>
          <w:jc w:val="center"/>
        </w:trPr>
        <w:tc>
          <w:tcPr>
            <w:tcW w:w="11336" w:type="dxa"/>
            <w:tcBorders>
              <w:left w:val="single" w:sz="12" w:space="0" w:color="auto"/>
              <w:bottom w:val="single" w:sz="12" w:space="0" w:color="auto"/>
            </w:tcBorders>
            <w:vAlign w:val="center"/>
          </w:tcPr>
          <w:p w:rsidR="00853383" w:rsidRPr="000C783F" w:rsidRDefault="00853383" w:rsidP="00853383">
            <w:pPr>
              <w:pStyle w:val="ListParagraph"/>
              <w:numPr>
                <w:ilvl w:val="0"/>
                <w:numId w:val="1"/>
              </w:numPr>
              <w:rPr>
                <w:rFonts w:ascii="Century Gothic" w:hAnsi="Century Gothic" w:cs="Arial"/>
              </w:rPr>
            </w:pPr>
            <w:r w:rsidRPr="000C783F">
              <w:rPr>
                <w:rFonts w:ascii="Century Gothic" w:hAnsi="Century Gothic"/>
              </w:rPr>
              <w:t>Students engage in career planning and selection of courses of study to prepare them for post-secondary living, working and learning.</w:t>
            </w:r>
          </w:p>
        </w:tc>
        <w:tc>
          <w:tcPr>
            <w:tcW w:w="1080" w:type="dxa"/>
            <w:tcBorders>
              <w:bottom w:val="single" w:sz="12" w:space="0" w:color="auto"/>
            </w:tcBorders>
            <w:shd w:val="clear" w:color="auto" w:fill="E5B8B7" w:themeFill="accent2" w:themeFillTint="66"/>
            <w:vAlign w:val="center"/>
          </w:tcPr>
          <w:p w:rsidR="00853383" w:rsidRPr="00A03AD0" w:rsidRDefault="00853383" w:rsidP="00853383">
            <w:pPr>
              <w:rPr>
                <w:rFonts w:ascii="Century Gothic" w:hAnsi="Century Gothic" w:cs="Arial"/>
                <w:sz w:val="20"/>
              </w:rPr>
            </w:pPr>
          </w:p>
        </w:tc>
        <w:tc>
          <w:tcPr>
            <w:tcW w:w="1080" w:type="dxa"/>
            <w:tcBorders>
              <w:bottom w:val="single" w:sz="12" w:space="0" w:color="auto"/>
            </w:tcBorders>
            <w:shd w:val="clear" w:color="auto" w:fill="FFFFBD"/>
            <w:vAlign w:val="center"/>
          </w:tcPr>
          <w:p w:rsidR="00853383" w:rsidRPr="00A03AD0" w:rsidRDefault="00853383" w:rsidP="00853383">
            <w:pPr>
              <w:rPr>
                <w:rFonts w:ascii="Century Gothic" w:hAnsi="Century Gothic" w:cs="Arial"/>
                <w:sz w:val="20"/>
              </w:rPr>
            </w:pPr>
          </w:p>
        </w:tc>
        <w:tc>
          <w:tcPr>
            <w:tcW w:w="1075" w:type="dxa"/>
            <w:tcBorders>
              <w:bottom w:val="single" w:sz="12" w:space="0" w:color="auto"/>
              <w:right w:val="single" w:sz="12" w:space="0" w:color="auto"/>
            </w:tcBorders>
            <w:shd w:val="clear" w:color="auto" w:fill="D6E3BC" w:themeFill="accent3" w:themeFillTint="66"/>
            <w:vAlign w:val="center"/>
          </w:tcPr>
          <w:p w:rsidR="00853383" w:rsidRPr="00A03AD0" w:rsidRDefault="00853383" w:rsidP="00853383">
            <w:pPr>
              <w:rPr>
                <w:rFonts w:ascii="Century Gothic" w:hAnsi="Century Gothic" w:cs="Arial"/>
                <w:sz w:val="20"/>
              </w:rPr>
            </w:pPr>
          </w:p>
        </w:tc>
      </w:tr>
      <w:tr w:rsidR="00613DBC" w:rsidRPr="00A03AD0" w:rsidTr="00613DBC">
        <w:trPr>
          <w:trHeight w:val="942"/>
          <w:jc w:val="center"/>
        </w:trPr>
        <w:tc>
          <w:tcPr>
            <w:tcW w:w="14571" w:type="dxa"/>
            <w:gridSpan w:val="4"/>
            <w:tcBorders>
              <w:left w:val="single" w:sz="12" w:space="0" w:color="auto"/>
              <w:right w:val="single" w:sz="12" w:space="0" w:color="auto"/>
            </w:tcBorders>
            <w:shd w:val="clear" w:color="auto" w:fill="B8CCE4" w:themeFill="accent1" w:themeFillTint="66"/>
            <w:vAlign w:val="center"/>
          </w:tcPr>
          <w:p w:rsidR="00613DBC" w:rsidRPr="00A03AD0" w:rsidRDefault="00613DBC" w:rsidP="00BE1693">
            <w:pPr>
              <w:jc w:val="center"/>
              <w:rPr>
                <w:rFonts w:ascii="Century Gothic" w:hAnsi="Century Gothic" w:cs="Arial"/>
                <w:sz w:val="20"/>
              </w:rPr>
            </w:pPr>
            <w:r w:rsidRPr="00221BD3">
              <w:rPr>
                <w:rFonts w:ascii="Century Gothic" w:hAnsi="Century Gothic"/>
                <w:b/>
                <w:u w:val="single"/>
              </w:rPr>
              <w:t>Blue Print Guiding Principle:</w:t>
            </w:r>
          </w:p>
          <w:p w:rsidR="00613DBC" w:rsidRPr="00A03AD0" w:rsidRDefault="00613DBC" w:rsidP="002D0A78">
            <w:pPr>
              <w:pStyle w:val="ListParagraph"/>
              <w:numPr>
                <w:ilvl w:val="0"/>
                <w:numId w:val="4"/>
              </w:numPr>
              <w:ind w:left="437"/>
              <w:rPr>
                <w:rFonts w:ascii="Century Gothic" w:hAnsi="Century Gothic" w:cs="Arial"/>
                <w:sz w:val="20"/>
              </w:rPr>
            </w:pPr>
            <w:r w:rsidRPr="002D0A78">
              <w:rPr>
                <w:rFonts w:ascii="Century Gothic" w:hAnsi="Century Gothic"/>
                <w:b/>
                <w:i/>
              </w:rPr>
              <w:t>Parents, and other family members, are engaged as meaningful partners in the special education process and the education of their child.</w:t>
            </w:r>
          </w:p>
        </w:tc>
      </w:tr>
      <w:tr w:rsidR="008172C9" w:rsidRPr="00A03AD0" w:rsidTr="00613DBC">
        <w:trPr>
          <w:trHeight w:val="600"/>
          <w:jc w:val="center"/>
        </w:trPr>
        <w:tc>
          <w:tcPr>
            <w:tcW w:w="11336" w:type="dxa"/>
            <w:tcBorders>
              <w:top w:val="single" w:sz="4" w:space="0" w:color="auto"/>
              <w:left w:val="single" w:sz="12" w:space="0" w:color="auto"/>
              <w:bottom w:val="single" w:sz="4" w:space="0" w:color="auto"/>
            </w:tcBorders>
            <w:vAlign w:val="center"/>
          </w:tcPr>
          <w:p w:rsidR="002D0A78" w:rsidRPr="000C783F" w:rsidRDefault="002D0A78" w:rsidP="00853383">
            <w:pPr>
              <w:pStyle w:val="ListParagraph"/>
              <w:numPr>
                <w:ilvl w:val="0"/>
                <w:numId w:val="1"/>
              </w:numPr>
              <w:rPr>
                <w:rFonts w:ascii="Century Gothic" w:hAnsi="Century Gothic"/>
              </w:rPr>
            </w:pPr>
            <w:r w:rsidRPr="000C783F">
              <w:rPr>
                <w:rFonts w:ascii="Century Gothic" w:hAnsi="Century Gothic"/>
              </w:rPr>
              <w:t>Parents report that they understand of the special education process and their due process rights and actively participate in the development of their child’s IEP.</w:t>
            </w:r>
          </w:p>
        </w:tc>
        <w:tc>
          <w:tcPr>
            <w:tcW w:w="1080" w:type="dxa"/>
            <w:tcBorders>
              <w:top w:val="single" w:sz="4" w:space="0" w:color="auto"/>
              <w:bottom w:val="single" w:sz="4" w:space="0" w:color="auto"/>
            </w:tcBorders>
            <w:shd w:val="clear" w:color="auto" w:fill="E5B8B7" w:themeFill="accent2" w:themeFillTint="66"/>
            <w:vAlign w:val="center"/>
          </w:tcPr>
          <w:p w:rsidR="002D0A78" w:rsidRPr="00A03AD0" w:rsidRDefault="002D0A78" w:rsidP="00853383">
            <w:pPr>
              <w:rPr>
                <w:rFonts w:ascii="Century Gothic" w:hAnsi="Century Gothic" w:cs="Arial"/>
                <w:sz w:val="20"/>
              </w:rPr>
            </w:pPr>
          </w:p>
        </w:tc>
        <w:tc>
          <w:tcPr>
            <w:tcW w:w="1080" w:type="dxa"/>
            <w:tcBorders>
              <w:top w:val="single" w:sz="4" w:space="0" w:color="auto"/>
              <w:bottom w:val="single" w:sz="4" w:space="0" w:color="auto"/>
            </w:tcBorders>
            <w:shd w:val="clear" w:color="auto" w:fill="FFFFBD"/>
            <w:vAlign w:val="center"/>
          </w:tcPr>
          <w:p w:rsidR="002D0A78" w:rsidRPr="00A03AD0" w:rsidRDefault="002D0A78" w:rsidP="00853383">
            <w:pPr>
              <w:rPr>
                <w:rFonts w:ascii="Century Gothic" w:hAnsi="Century Gothic" w:cs="Arial"/>
                <w:sz w:val="20"/>
              </w:rPr>
            </w:pPr>
          </w:p>
        </w:tc>
        <w:tc>
          <w:tcPr>
            <w:tcW w:w="1075" w:type="dxa"/>
            <w:tcBorders>
              <w:top w:val="single" w:sz="4" w:space="0" w:color="auto"/>
              <w:bottom w:val="single" w:sz="4" w:space="0" w:color="auto"/>
              <w:right w:val="single" w:sz="12" w:space="0" w:color="auto"/>
            </w:tcBorders>
            <w:shd w:val="clear" w:color="auto" w:fill="D6E3BC" w:themeFill="accent3" w:themeFillTint="66"/>
            <w:vAlign w:val="center"/>
          </w:tcPr>
          <w:p w:rsidR="002D0A78" w:rsidRPr="00A03AD0" w:rsidRDefault="002D0A78" w:rsidP="00853383">
            <w:pPr>
              <w:rPr>
                <w:rFonts w:ascii="Century Gothic" w:hAnsi="Century Gothic" w:cs="Arial"/>
                <w:sz w:val="20"/>
              </w:rPr>
            </w:pPr>
          </w:p>
        </w:tc>
      </w:tr>
      <w:tr w:rsidR="002D0A78" w:rsidRPr="00A03AD0" w:rsidTr="00613DBC">
        <w:trPr>
          <w:trHeight w:val="620"/>
          <w:jc w:val="center"/>
        </w:trPr>
        <w:tc>
          <w:tcPr>
            <w:tcW w:w="11336" w:type="dxa"/>
            <w:tcBorders>
              <w:top w:val="single" w:sz="4" w:space="0" w:color="auto"/>
              <w:left w:val="single" w:sz="12" w:space="0" w:color="auto"/>
              <w:bottom w:val="single" w:sz="4" w:space="0" w:color="auto"/>
            </w:tcBorders>
            <w:vAlign w:val="center"/>
          </w:tcPr>
          <w:p w:rsidR="002D0A78" w:rsidRPr="000C783F" w:rsidRDefault="002D0A78" w:rsidP="00853383">
            <w:pPr>
              <w:pStyle w:val="ListParagraph"/>
              <w:numPr>
                <w:ilvl w:val="0"/>
                <w:numId w:val="1"/>
              </w:numPr>
              <w:rPr>
                <w:rFonts w:ascii="Century Gothic" w:hAnsi="Century Gothic"/>
              </w:rPr>
            </w:pPr>
            <w:r w:rsidRPr="000C783F">
              <w:rPr>
                <w:rFonts w:ascii="Century Gothic" w:hAnsi="Century Gothic"/>
              </w:rPr>
              <w:t>Parents understand what their child is expected to know and be able to do to progress toward the State learning standards.</w:t>
            </w:r>
          </w:p>
        </w:tc>
        <w:tc>
          <w:tcPr>
            <w:tcW w:w="1080" w:type="dxa"/>
            <w:tcBorders>
              <w:top w:val="single" w:sz="4" w:space="0" w:color="auto"/>
              <w:bottom w:val="single" w:sz="4" w:space="0" w:color="auto"/>
            </w:tcBorders>
            <w:shd w:val="clear" w:color="auto" w:fill="E5B8B7" w:themeFill="accent2" w:themeFillTint="66"/>
            <w:vAlign w:val="center"/>
          </w:tcPr>
          <w:p w:rsidR="002D0A78" w:rsidRPr="00A03AD0" w:rsidRDefault="002D0A78" w:rsidP="00853383">
            <w:pPr>
              <w:rPr>
                <w:rFonts w:ascii="Century Gothic" w:hAnsi="Century Gothic" w:cs="Arial"/>
                <w:sz w:val="20"/>
              </w:rPr>
            </w:pPr>
          </w:p>
        </w:tc>
        <w:tc>
          <w:tcPr>
            <w:tcW w:w="1080" w:type="dxa"/>
            <w:tcBorders>
              <w:top w:val="single" w:sz="4" w:space="0" w:color="auto"/>
              <w:bottom w:val="single" w:sz="4" w:space="0" w:color="auto"/>
            </w:tcBorders>
            <w:shd w:val="clear" w:color="auto" w:fill="FFFFBD"/>
            <w:vAlign w:val="center"/>
          </w:tcPr>
          <w:p w:rsidR="002D0A78" w:rsidRPr="00A03AD0" w:rsidRDefault="002D0A78" w:rsidP="00853383">
            <w:pPr>
              <w:rPr>
                <w:rFonts w:ascii="Century Gothic" w:hAnsi="Century Gothic" w:cs="Arial"/>
                <w:sz w:val="20"/>
              </w:rPr>
            </w:pPr>
          </w:p>
        </w:tc>
        <w:tc>
          <w:tcPr>
            <w:tcW w:w="1075" w:type="dxa"/>
            <w:tcBorders>
              <w:top w:val="single" w:sz="4" w:space="0" w:color="auto"/>
              <w:bottom w:val="single" w:sz="4" w:space="0" w:color="auto"/>
              <w:right w:val="single" w:sz="12" w:space="0" w:color="auto"/>
            </w:tcBorders>
            <w:shd w:val="clear" w:color="auto" w:fill="D6E3BC" w:themeFill="accent3" w:themeFillTint="66"/>
            <w:vAlign w:val="center"/>
          </w:tcPr>
          <w:p w:rsidR="002D0A78" w:rsidRPr="00A03AD0" w:rsidRDefault="002D0A78" w:rsidP="00853383">
            <w:pPr>
              <w:rPr>
                <w:rFonts w:ascii="Century Gothic" w:hAnsi="Century Gothic" w:cs="Arial"/>
                <w:sz w:val="20"/>
              </w:rPr>
            </w:pPr>
          </w:p>
        </w:tc>
      </w:tr>
      <w:tr w:rsidR="002D0A78" w:rsidRPr="00A03AD0" w:rsidTr="00613DBC">
        <w:trPr>
          <w:trHeight w:val="620"/>
          <w:jc w:val="center"/>
        </w:trPr>
        <w:tc>
          <w:tcPr>
            <w:tcW w:w="11336" w:type="dxa"/>
            <w:tcBorders>
              <w:top w:val="single" w:sz="4" w:space="0" w:color="auto"/>
              <w:left w:val="single" w:sz="12" w:space="0" w:color="auto"/>
              <w:bottom w:val="single" w:sz="4" w:space="0" w:color="auto"/>
            </w:tcBorders>
            <w:vAlign w:val="center"/>
          </w:tcPr>
          <w:p w:rsidR="002D0A78" w:rsidRPr="000C783F" w:rsidRDefault="002D0A78" w:rsidP="00853383">
            <w:pPr>
              <w:pStyle w:val="ListParagraph"/>
              <w:numPr>
                <w:ilvl w:val="0"/>
                <w:numId w:val="1"/>
              </w:numPr>
              <w:rPr>
                <w:rFonts w:ascii="Century Gothic" w:hAnsi="Century Gothic"/>
              </w:rPr>
            </w:pPr>
            <w:r w:rsidRPr="000C783F">
              <w:rPr>
                <w:rFonts w:ascii="Century Gothic" w:hAnsi="Century Gothic"/>
              </w:rPr>
              <w:t>Parents and educators engage in frequent, respectful and open discussion of the educational needs of the student.</w:t>
            </w:r>
          </w:p>
        </w:tc>
        <w:tc>
          <w:tcPr>
            <w:tcW w:w="1080" w:type="dxa"/>
            <w:tcBorders>
              <w:top w:val="single" w:sz="4" w:space="0" w:color="auto"/>
              <w:bottom w:val="single" w:sz="4" w:space="0" w:color="auto"/>
            </w:tcBorders>
            <w:shd w:val="clear" w:color="auto" w:fill="E5B8B7" w:themeFill="accent2" w:themeFillTint="66"/>
            <w:vAlign w:val="center"/>
          </w:tcPr>
          <w:p w:rsidR="002D0A78" w:rsidRPr="00A03AD0" w:rsidRDefault="002D0A78" w:rsidP="00853383">
            <w:pPr>
              <w:rPr>
                <w:rFonts w:ascii="Century Gothic" w:hAnsi="Century Gothic" w:cs="Arial"/>
                <w:sz w:val="20"/>
              </w:rPr>
            </w:pPr>
          </w:p>
        </w:tc>
        <w:tc>
          <w:tcPr>
            <w:tcW w:w="1080" w:type="dxa"/>
            <w:tcBorders>
              <w:top w:val="single" w:sz="4" w:space="0" w:color="auto"/>
              <w:bottom w:val="single" w:sz="4" w:space="0" w:color="auto"/>
            </w:tcBorders>
            <w:shd w:val="clear" w:color="auto" w:fill="FFFFBD"/>
            <w:vAlign w:val="center"/>
          </w:tcPr>
          <w:p w:rsidR="002D0A78" w:rsidRPr="00A03AD0" w:rsidRDefault="002D0A78" w:rsidP="00853383">
            <w:pPr>
              <w:rPr>
                <w:rFonts w:ascii="Century Gothic" w:hAnsi="Century Gothic" w:cs="Arial"/>
                <w:sz w:val="20"/>
              </w:rPr>
            </w:pPr>
          </w:p>
        </w:tc>
        <w:tc>
          <w:tcPr>
            <w:tcW w:w="1075" w:type="dxa"/>
            <w:tcBorders>
              <w:top w:val="single" w:sz="4" w:space="0" w:color="auto"/>
              <w:bottom w:val="single" w:sz="4" w:space="0" w:color="auto"/>
              <w:right w:val="single" w:sz="12" w:space="0" w:color="auto"/>
            </w:tcBorders>
            <w:shd w:val="clear" w:color="auto" w:fill="D6E3BC" w:themeFill="accent3" w:themeFillTint="66"/>
            <w:vAlign w:val="center"/>
          </w:tcPr>
          <w:p w:rsidR="002D0A78" w:rsidRPr="00A03AD0" w:rsidRDefault="002D0A78" w:rsidP="00853383">
            <w:pPr>
              <w:rPr>
                <w:rFonts w:ascii="Century Gothic" w:hAnsi="Century Gothic" w:cs="Arial"/>
                <w:sz w:val="20"/>
              </w:rPr>
            </w:pPr>
          </w:p>
        </w:tc>
      </w:tr>
      <w:tr w:rsidR="002D0A78" w:rsidRPr="00A03AD0" w:rsidTr="00613DBC">
        <w:trPr>
          <w:trHeight w:val="440"/>
          <w:jc w:val="center"/>
        </w:trPr>
        <w:tc>
          <w:tcPr>
            <w:tcW w:w="11336" w:type="dxa"/>
            <w:tcBorders>
              <w:top w:val="single" w:sz="4" w:space="0" w:color="auto"/>
              <w:left w:val="single" w:sz="12" w:space="0" w:color="auto"/>
              <w:bottom w:val="single" w:sz="4" w:space="0" w:color="auto"/>
            </w:tcBorders>
            <w:vAlign w:val="center"/>
          </w:tcPr>
          <w:p w:rsidR="002D0A78" w:rsidRPr="000C783F" w:rsidRDefault="002D0A78" w:rsidP="00853383">
            <w:pPr>
              <w:pStyle w:val="ListParagraph"/>
              <w:numPr>
                <w:ilvl w:val="0"/>
                <w:numId w:val="1"/>
              </w:numPr>
              <w:rPr>
                <w:rFonts w:ascii="Century Gothic" w:hAnsi="Century Gothic"/>
              </w:rPr>
            </w:pPr>
            <w:r w:rsidRPr="000C783F">
              <w:rPr>
                <w:rFonts w:ascii="Century Gothic" w:hAnsi="Century Gothic"/>
              </w:rPr>
              <w:t>Families are invited into and feel welcome in all school environments.</w:t>
            </w:r>
          </w:p>
        </w:tc>
        <w:tc>
          <w:tcPr>
            <w:tcW w:w="1080" w:type="dxa"/>
            <w:tcBorders>
              <w:top w:val="single" w:sz="4" w:space="0" w:color="auto"/>
              <w:bottom w:val="single" w:sz="4" w:space="0" w:color="auto"/>
            </w:tcBorders>
            <w:shd w:val="clear" w:color="auto" w:fill="E5B8B7" w:themeFill="accent2" w:themeFillTint="66"/>
            <w:vAlign w:val="center"/>
          </w:tcPr>
          <w:p w:rsidR="002D0A78" w:rsidRPr="00A03AD0" w:rsidRDefault="002D0A78" w:rsidP="00853383">
            <w:pPr>
              <w:rPr>
                <w:rFonts w:ascii="Century Gothic" w:hAnsi="Century Gothic" w:cs="Arial"/>
                <w:sz w:val="20"/>
              </w:rPr>
            </w:pPr>
          </w:p>
        </w:tc>
        <w:tc>
          <w:tcPr>
            <w:tcW w:w="1080" w:type="dxa"/>
            <w:tcBorders>
              <w:top w:val="single" w:sz="4" w:space="0" w:color="auto"/>
              <w:bottom w:val="single" w:sz="4" w:space="0" w:color="auto"/>
            </w:tcBorders>
            <w:shd w:val="clear" w:color="auto" w:fill="FFFFBD"/>
            <w:vAlign w:val="center"/>
          </w:tcPr>
          <w:p w:rsidR="002D0A78" w:rsidRPr="00A03AD0" w:rsidRDefault="002D0A78" w:rsidP="00853383">
            <w:pPr>
              <w:rPr>
                <w:rFonts w:ascii="Century Gothic" w:hAnsi="Century Gothic" w:cs="Arial"/>
                <w:sz w:val="20"/>
              </w:rPr>
            </w:pPr>
          </w:p>
        </w:tc>
        <w:tc>
          <w:tcPr>
            <w:tcW w:w="1075" w:type="dxa"/>
            <w:tcBorders>
              <w:top w:val="single" w:sz="4" w:space="0" w:color="auto"/>
              <w:bottom w:val="single" w:sz="4" w:space="0" w:color="auto"/>
              <w:right w:val="single" w:sz="12" w:space="0" w:color="auto"/>
            </w:tcBorders>
            <w:shd w:val="clear" w:color="auto" w:fill="D6E3BC" w:themeFill="accent3" w:themeFillTint="66"/>
            <w:vAlign w:val="center"/>
          </w:tcPr>
          <w:p w:rsidR="002D0A78" w:rsidRPr="00A03AD0" w:rsidRDefault="002D0A78" w:rsidP="00853383">
            <w:pPr>
              <w:rPr>
                <w:rFonts w:ascii="Century Gothic" w:hAnsi="Century Gothic" w:cs="Arial"/>
                <w:sz w:val="20"/>
              </w:rPr>
            </w:pPr>
          </w:p>
        </w:tc>
      </w:tr>
      <w:tr w:rsidR="002D0A78" w:rsidRPr="00A03AD0" w:rsidTr="00613DBC">
        <w:trPr>
          <w:trHeight w:val="620"/>
          <w:jc w:val="center"/>
        </w:trPr>
        <w:tc>
          <w:tcPr>
            <w:tcW w:w="11336" w:type="dxa"/>
            <w:tcBorders>
              <w:top w:val="single" w:sz="4" w:space="0" w:color="auto"/>
              <w:left w:val="single" w:sz="12" w:space="0" w:color="auto"/>
              <w:bottom w:val="single" w:sz="12" w:space="0" w:color="auto"/>
            </w:tcBorders>
            <w:vAlign w:val="center"/>
          </w:tcPr>
          <w:p w:rsidR="002D0A78" w:rsidRPr="000C783F" w:rsidRDefault="002D0A78" w:rsidP="00853383">
            <w:pPr>
              <w:pStyle w:val="ListParagraph"/>
              <w:numPr>
                <w:ilvl w:val="0"/>
                <w:numId w:val="1"/>
              </w:numPr>
              <w:rPr>
                <w:rFonts w:ascii="Century Gothic" w:hAnsi="Century Gothic"/>
              </w:rPr>
            </w:pPr>
            <w:r w:rsidRPr="000C783F">
              <w:rPr>
                <w:rFonts w:ascii="Century Gothic" w:hAnsi="Century Gothic"/>
              </w:rPr>
              <w:t>Parents have the information they need about effective strategies to support their child’s learning and support transition from school to post-school activities.</w:t>
            </w:r>
          </w:p>
        </w:tc>
        <w:tc>
          <w:tcPr>
            <w:tcW w:w="1080" w:type="dxa"/>
            <w:tcBorders>
              <w:top w:val="single" w:sz="4" w:space="0" w:color="auto"/>
              <w:bottom w:val="single" w:sz="12" w:space="0" w:color="auto"/>
            </w:tcBorders>
            <w:shd w:val="clear" w:color="auto" w:fill="E5B8B7" w:themeFill="accent2" w:themeFillTint="66"/>
            <w:vAlign w:val="center"/>
          </w:tcPr>
          <w:p w:rsidR="002D0A78" w:rsidRPr="00A03AD0" w:rsidRDefault="002D0A78" w:rsidP="00853383">
            <w:pPr>
              <w:rPr>
                <w:rFonts w:ascii="Century Gothic" w:hAnsi="Century Gothic" w:cs="Arial"/>
                <w:sz w:val="20"/>
              </w:rPr>
            </w:pPr>
          </w:p>
        </w:tc>
        <w:tc>
          <w:tcPr>
            <w:tcW w:w="1080" w:type="dxa"/>
            <w:tcBorders>
              <w:top w:val="single" w:sz="4" w:space="0" w:color="auto"/>
              <w:bottom w:val="single" w:sz="12" w:space="0" w:color="auto"/>
            </w:tcBorders>
            <w:shd w:val="clear" w:color="auto" w:fill="FFFFBD"/>
            <w:vAlign w:val="center"/>
          </w:tcPr>
          <w:p w:rsidR="002D0A78" w:rsidRPr="00A03AD0" w:rsidRDefault="002D0A78" w:rsidP="00853383">
            <w:pPr>
              <w:rPr>
                <w:rFonts w:ascii="Century Gothic" w:hAnsi="Century Gothic" w:cs="Arial"/>
                <w:sz w:val="20"/>
              </w:rPr>
            </w:pPr>
          </w:p>
        </w:tc>
        <w:tc>
          <w:tcPr>
            <w:tcW w:w="1075" w:type="dxa"/>
            <w:tcBorders>
              <w:top w:val="single" w:sz="4" w:space="0" w:color="auto"/>
              <w:bottom w:val="single" w:sz="12" w:space="0" w:color="auto"/>
              <w:right w:val="single" w:sz="12" w:space="0" w:color="auto"/>
            </w:tcBorders>
            <w:shd w:val="clear" w:color="auto" w:fill="D6E3BC" w:themeFill="accent3" w:themeFillTint="66"/>
            <w:vAlign w:val="center"/>
          </w:tcPr>
          <w:p w:rsidR="002D0A78" w:rsidRPr="00A03AD0" w:rsidRDefault="002D0A78" w:rsidP="00853383">
            <w:pPr>
              <w:rPr>
                <w:rFonts w:ascii="Century Gothic" w:hAnsi="Century Gothic" w:cs="Arial"/>
                <w:sz w:val="20"/>
              </w:rPr>
            </w:pPr>
          </w:p>
        </w:tc>
      </w:tr>
      <w:tr w:rsidR="00613DBC" w:rsidRPr="00A03AD0" w:rsidTr="00613DBC">
        <w:trPr>
          <w:trHeight w:val="620"/>
          <w:jc w:val="center"/>
        </w:trPr>
        <w:tc>
          <w:tcPr>
            <w:tcW w:w="14571" w:type="dxa"/>
            <w:gridSpan w:val="4"/>
            <w:tcBorders>
              <w:top w:val="single" w:sz="4" w:space="0" w:color="auto"/>
              <w:left w:val="single" w:sz="12" w:space="0" w:color="auto"/>
              <w:bottom w:val="single" w:sz="4" w:space="0" w:color="auto"/>
              <w:right w:val="single" w:sz="12" w:space="0" w:color="auto"/>
            </w:tcBorders>
            <w:shd w:val="clear" w:color="auto" w:fill="B8CCE4" w:themeFill="accent1" w:themeFillTint="66"/>
            <w:vAlign w:val="center"/>
          </w:tcPr>
          <w:p w:rsidR="00613DBC" w:rsidRPr="00221BD3" w:rsidRDefault="00613DBC" w:rsidP="00BE1693">
            <w:pPr>
              <w:jc w:val="center"/>
              <w:rPr>
                <w:rFonts w:ascii="Century Gothic" w:hAnsi="Century Gothic"/>
                <w:b/>
                <w:u w:val="single"/>
              </w:rPr>
            </w:pPr>
            <w:r w:rsidRPr="00221BD3">
              <w:rPr>
                <w:rFonts w:ascii="Century Gothic" w:hAnsi="Century Gothic"/>
                <w:b/>
                <w:u w:val="single"/>
              </w:rPr>
              <w:t>Blue Print Guiding Principle:</w:t>
            </w:r>
          </w:p>
          <w:p w:rsidR="00613DBC" w:rsidRPr="00613DBC" w:rsidRDefault="00613DBC" w:rsidP="00613DBC">
            <w:pPr>
              <w:pStyle w:val="ListParagraph"/>
              <w:numPr>
                <w:ilvl w:val="0"/>
                <w:numId w:val="4"/>
              </w:numPr>
              <w:ind w:left="428"/>
              <w:rPr>
                <w:rFonts w:ascii="Century Gothic" w:hAnsi="Century Gothic" w:cs="Arial"/>
                <w:sz w:val="20"/>
              </w:rPr>
            </w:pPr>
            <w:r w:rsidRPr="00613DBC">
              <w:rPr>
                <w:rFonts w:ascii="Century Gothic" w:hAnsi="Century Gothic"/>
                <w:b/>
                <w:i/>
              </w:rPr>
              <w:t>Teachers design, provide and assess the effectiveness of specially designed instruction to provide access for students with disabilities to participate and progress in the general education curriculum.</w:t>
            </w:r>
          </w:p>
        </w:tc>
      </w:tr>
      <w:tr w:rsidR="00613DBC" w:rsidRPr="00A03AD0" w:rsidTr="00613DBC">
        <w:trPr>
          <w:trHeight w:val="620"/>
          <w:jc w:val="center"/>
        </w:trPr>
        <w:tc>
          <w:tcPr>
            <w:tcW w:w="11336" w:type="dxa"/>
            <w:tcBorders>
              <w:top w:val="single" w:sz="4" w:space="0" w:color="auto"/>
              <w:left w:val="single" w:sz="12" w:space="0" w:color="auto"/>
              <w:bottom w:val="single" w:sz="4" w:space="0" w:color="auto"/>
            </w:tcBorders>
            <w:vAlign w:val="center"/>
          </w:tcPr>
          <w:p w:rsidR="00613DBC" w:rsidRPr="00613DBC" w:rsidRDefault="00613DBC" w:rsidP="00613DBC">
            <w:pPr>
              <w:pStyle w:val="ListParagraph"/>
              <w:numPr>
                <w:ilvl w:val="0"/>
                <w:numId w:val="5"/>
              </w:numPr>
              <w:rPr>
                <w:rFonts w:ascii="Century Gothic" w:hAnsi="Century Gothic"/>
              </w:rPr>
            </w:pPr>
            <w:r w:rsidRPr="00613DBC">
              <w:rPr>
                <w:rFonts w:ascii="Century Gothic" w:hAnsi="Century Gothic"/>
              </w:rPr>
              <w:t>All teachers are responsive to the pedagogical needs of students with disabilities.</w:t>
            </w:r>
          </w:p>
        </w:tc>
        <w:tc>
          <w:tcPr>
            <w:tcW w:w="1080" w:type="dxa"/>
            <w:tcBorders>
              <w:top w:val="single" w:sz="4" w:space="0" w:color="auto"/>
              <w:bottom w:val="single" w:sz="4" w:space="0" w:color="auto"/>
            </w:tcBorders>
            <w:shd w:val="clear" w:color="auto" w:fill="E5B8B7" w:themeFill="accent2" w:themeFillTint="66"/>
            <w:vAlign w:val="center"/>
          </w:tcPr>
          <w:p w:rsidR="00613DBC" w:rsidRPr="00A03AD0" w:rsidRDefault="00613DBC" w:rsidP="00853383">
            <w:pPr>
              <w:rPr>
                <w:rFonts w:ascii="Century Gothic" w:hAnsi="Century Gothic" w:cs="Arial"/>
                <w:sz w:val="20"/>
              </w:rPr>
            </w:pPr>
          </w:p>
        </w:tc>
        <w:tc>
          <w:tcPr>
            <w:tcW w:w="1080" w:type="dxa"/>
            <w:tcBorders>
              <w:top w:val="single" w:sz="4" w:space="0" w:color="auto"/>
              <w:bottom w:val="single" w:sz="4" w:space="0" w:color="auto"/>
            </w:tcBorders>
            <w:shd w:val="clear" w:color="auto" w:fill="FFFFBD"/>
            <w:vAlign w:val="center"/>
          </w:tcPr>
          <w:p w:rsidR="00613DBC" w:rsidRPr="00A03AD0" w:rsidRDefault="00613DBC" w:rsidP="00853383">
            <w:pPr>
              <w:rPr>
                <w:rFonts w:ascii="Century Gothic" w:hAnsi="Century Gothic" w:cs="Arial"/>
                <w:sz w:val="20"/>
              </w:rPr>
            </w:pPr>
          </w:p>
        </w:tc>
        <w:tc>
          <w:tcPr>
            <w:tcW w:w="1075" w:type="dxa"/>
            <w:tcBorders>
              <w:top w:val="single" w:sz="4" w:space="0" w:color="auto"/>
              <w:bottom w:val="single" w:sz="4" w:space="0" w:color="auto"/>
              <w:right w:val="single" w:sz="12" w:space="0" w:color="auto"/>
            </w:tcBorders>
            <w:shd w:val="clear" w:color="auto" w:fill="D6E3BC" w:themeFill="accent3" w:themeFillTint="66"/>
            <w:vAlign w:val="center"/>
          </w:tcPr>
          <w:p w:rsidR="00613DBC" w:rsidRPr="00A03AD0" w:rsidRDefault="00613DBC" w:rsidP="00853383">
            <w:pPr>
              <w:rPr>
                <w:rFonts w:ascii="Century Gothic" w:hAnsi="Century Gothic" w:cs="Arial"/>
                <w:sz w:val="20"/>
              </w:rPr>
            </w:pPr>
          </w:p>
        </w:tc>
      </w:tr>
      <w:tr w:rsidR="00613DBC" w:rsidRPr="00A03AD0" w:rsidTr="00613DBC">
        <w:trPr>
          <w:trHeight w:val="620"/>
          <w:jc w:val="center"/>
        </w:trPr>
        <w:tc>
          <w:tcPr>
            <w:tcW w:w="11336" w:type="dxa"/>
            <w:tcBorders>
              <w:top w:val="single" w:sz="4" w:space="0" w:color="auto"/>
              <w:left w:val="single" w:sz="12" w:space="0" w:color="auto"/>
              <w:bottom w:val="single" w:sz="4" w:space="0" w:color="auto"/>
            </w:tcBorders>
            <w:vAlign w:val="center"/>
          </w:tcPr>
          <w:p w:rsidR="00613DBC" w:rsidRPr="000C783F" w:rsidRDefault="00613DBC" w:rsidP="00613DBC">
            <w:pPr>
              <w:pStyle w:val="ListParagraph"/>
              <w:numPr>
                <w:ilvl w:val="0"/>
                <w:numId w:val="5"/>
              </w:numPr>
              <w:rPr>
                <w:rFonts w:ascii="Century Gothic" w:hAnsi="Century Gothic"/>
              </w:rPr>
            </w:pPr>
            <w:r w:rsidRPr="000C783F">
              <w:rPr>
                <w:rFonts w:ascii="Century Gothic" w:hAnsi="Century Gothic"/>
              </w:rPr>
              <w:t>All students receive instruction in curriculum aligned with the State’s Learning Standards.</w:t>
            </w:r>
          </w:p>
        </w:tc>
        <w:tc>
          <w:tcPr>
            <w:tcW w:w="1080" w:type="dxa"/>
            <w:tcBorders>
              <w:top w:val="single" w:sz="4" w:space="0" w:color="auto"/>
              <w:bottom w:val="single" w:sz="4" w:space="0" w:color="auto"/>
            </w:tcBorders>
            <w:shd w:val="clear" w:color="auto" w:fill="E5B8B7" w:themeFill="accent2" w:themeFillTint="66"/>
            <w:vAlign w:val="center"/>
          </w:tcPr>
          <w:p w:rsidR="00613DBC" w:rsidRPr="00A03AD0" w:rsidRDefault="00613DBC" w:rsidP="00853383">
            <w:pPr>
              <w:rPr>
                <w:rFonts w:ascii="Century Gothic" w:hAnsi="Century Gothic" w:cs="Arial"/>
                <w:sz w:val="20"/>
              </w:rPr>
            </w:pPr>
          </w:p>
        </w:tc>
        <w:tc>
          <w:tcPr>
            <w:tcW w:w="1080" w:type="dxa"/>
            <w:tcBorders>
              <w:top w:val="single" w:sz="4" w:space="0" w:color="auto"/>
              <w:bottom w:val="single" w:sz="4" w:space="0" w:color="auto"/>
            </w:tcBorders>
            <w:shd w:val="clear" w:color="auto" w:fill="FFFFBD"/>
            <w:vAlign w:val="center"/>
          </w:tcPr>
          <w:p w:rsidR="00613DBC" w:rsidRPr="00A03AD0" w:rsidRDefault="00613DBC" w:rsidP="00853383">
            <w:pPr>
              <w:rPr>
                <w:rFonts w:ascii="Century Gothic" w:hAnsi="Century Gothic" w:cs="Arial"/>
                <w:sz w:val="20"/>
              </w:rPr>
            </w:pPr>
          </w:p>
        </w:tc>
        <w:tc>
          <w:tcPr>
            <w:tcW w:w="1075" w:type="dxa"/>
            <w:tcBorders>
              <w:top w:val="single" w:sz="4" w:space="0" w:color="auto"/>
              <w:bottom w:val="single" w:sz="4" w:space="0" w:color="auto"/>
              <w:right w:val="single" w:sz="12" w:space="0" w:color="auto"/>
            </w:tcBorders>
            <w:shd w:val="clear" w:color="auto" w:fill="D6E3BC" w:themeFill="accent3" w:themeFillTint="66"/>
            <w:vAlign w:val="center"/>
          </w:tcPr>
          <w:p w:rsidR="00613DBC" w:rsidRPr="00A03AD0" w:rsidRDefault="00613DBC" w:rsidP="00853383">
            <w:pPr>
              <w:rPr>
                <w:rFonts w:ascii="Century Gothic" w:hAnsi="Century Gothic" w:cs="Arial"/>
                <w:sz w:val="20"/>
              </w:rPr>
            </w:pPr>
          </w:p>
        </w:tc>
      </w:tr>
      <w:tr w:rsidR="00613DBC" w:rsidRPr="00A03AD0" w:rsidTr="00613DBC">
        <w:trPr>
          <w:trHeight w:val="620"/>
          <w:jc w:val="center"/>
        </w:trPr>
        <w:tc>
          <w:tcPr>
            <w:tcW w:w="11336" w:type="dxa"/>
            <w:tcBorders>
              <w:top w:val="single" w:sz="4" w:space="0" w:color="auto"/>
              <w:left w:val="single" w:sz="12" w:space="0" w:color="auto"/>
              <w:bottom w:val="single" w:sz="4" w:space="0" w:color="auto"/>
            </w:tcBorders>
            <w:vAlign w:val="center"/>
          </w:tcPr>
          <w:p w:rsidR="00613DBC" w:rsidRPr="000C783F" w:rsidRDefault="00613DBC" w:rsidP="00613DBC">
            <w:pPr>
              <w:pStyle w:val="ListParagraph"/>
              <w:numPr>
                <w:ilvl w:val="0"/>
                <w:numId w:val="5"/>
              </w:numPr>
              <w:rPr>
                <w:rFonts w:ascii="Century Gothic" w:hAnsi="Century Gothic"/>
              </w:rPr>
            </w:pPr>
            <w:r w:rsidRPr="000C783F">
              <w:rPr>
                <w:rFonts w:ascii="Century Gothic" w:hAnsi="Century Gothic"/>
              </w:rPr>
              <w:t>IEPs are developed in consideration of grade level standards.</w:t>
            </w:r>
          </w:p>
        </w:tc>
        <w:tc>
          <w:tcPr>
            <w:tcW w:w="1080" w:type="dxa"/>
            <w:tcBorders>
              <w:top w:val="single" w:sz="4" w:space="0" w:color="auto"/>
              <w:bottom w:val="single" w:sz="4" w:space="0" w:color="auto"/>
            </w:tcBorders>
            <w:shd w:val="clear" w:color="auto" w:fill="E5B8B7" w:themeFill="accent2" w:themeFillTint="66"/>
            <w:vAlign w:val="center"/>
          </w:tcPr>
          <w:p w:rsidR="00613DBC" w:rsidRPr="00A03AD0" w:rsidRDefault="00613DBC" w:rsidP="00853383">
            <w:pPr>
              <w:rPr>
                <w:rFonts w:ascii="Century Gothic" w:hAnsi="Century Gothic" w:cs="Arial"/>
                <w:sz w:val="20"/>
              </w:rPr>
            </w:pPr>
          </w:p>
        </w:tc>
        <w:tc>
          <w:tcPr>
            <w:tcW w:w="1080" w:type="dxa"/>
            <w:tcBorders>
              <w:top w:val="single" w:sz="4" w:space="0" w:color="auto"/>
              <w:bottom w:val="single" w:sz="4" w:space="0" w:color="auto"/>
            </w:tcBorders>
            <w:shd w:val="clear" w:color="auto" w:fill="FFFFBD"/>
            <w:vAlign w:val="center"/>
          </w:tcPr>
          <w:p w:rsidR="00613DBC" w:rsidRPr="00A03AD0" w:rsidRDefault="00613DBC" w:rsidP="00853383">
            <w:pPr>
              <w:rPr>
                <w:rFonts w:ascii="Century Gothic" w:hAnsi="Century Gothic" w:cs="Arial"/>
                <w:sz w:val="20"/>
              </w:rPr>
            </w:pPr>
          </w:p>
        </w:tc>
        <w:tc>
          <w:tcPr>
            <w:tcW w:w="1075" w:type="dxa"/>
            <w:tcBorders>
              <w:top w:val="single" w:sz="4" w:space="0" w:color="auto"/>
              <w:bottom w:val="single" w:sz="4" w:space="0" w:color="auto"/>
              <w:right w:val="single" w:sz="12" w:space="0" w:color="auto"/>
            </w:tcBorders>
            <w:shd w:val="clear" w:color="auto" w:fill="D6E3BC" w:themeFill="accent3" w:themeFillTint="66"/>
            <w:vAlign w:val="center"/>
          </w:tcPr>
          <w:p w:rsidR="00613DBC" w:rsidRPr="00A03AD0" w:rsidRDefault="00613DBC" w:rsidP="00853383">
            <w:pPr>
              <w:rPr>
                <w:rFonts w:ascii="Century Gothic" w:hAnsi="Century Gothic" w:cs="Arial"/>
                <w:sz w:val="20"/>
              </w:rPr>
            </w:pPr>
          </w:p>
        </w:tc>
      </w:tr>
      <w:tr w:rsidR="00613DBC" w:rsidRPr="00A03AD0" w:rsidTr="00613DBC">
        <w:trPr>
          <w:trHeight w:val="620"/>
          <w:jc w:val="center"/>
        </w:trPr>
        <w:tc>
          <w:tcPr>
            <w:tcW w:w="11336" w:type="dxa"/>
            <w:tcBorders>
              <w:top w:val="single" w:sz="4" w:space="0" w:color="auto"/>
              <w:left w:val="single" w:sz="12" w:space="0" w:color="auto"/>
              <w:bottom w:val="single" w:sz="4" w:space="0" w:color="auto"/>
            </w:tcBorders>
            <w:vAlign w:val="center"/>
          </w:tcPr>
          <w:p w:rsidR="00613DBC" w:rsidRPr="000C783F" w:rsidRDefault="00613DBC" w:rsidP="00613DBC">
            <w:pPr>
              <w:pStyle w:val="ListParagraph"/>
              <w:numPr>
                <w:ilvl w:val="0"/>
                <w:numId w:val="5"/>
              </w:numPr>
              <w:rPr>
                <w:rFonts w:ascii="Century Gothic" w:hAnsi="Century Gothic"/>
              </w:rPr>
            </w:pPr>
            <w:r w:rsidRPr="000C783F">
              <w:rPr>
                <w:rFonts w:ascii="Century Gothic" w:hAnsi="Century Gothic"/>
              </w:rPr>
              <w:t>IEPs are implemented and reviewed by educators, families and students to ensure that students are meeting their annual goals.</w:t>
            </w:r>
          </w:p>
        </w:tc>
        <w:tc>
          <w:tcPr>
            <w:tcW w:w="1080" w:type="dxa"/>
            <w:tcBorders>
              <w:top w:val="single" w:sz="4" w:space="0" w:color="auto"/>
              <w:bottom w:val="single" w:sz="4" w:space="0" w:color="auto"/>
            </w:tcBorders>
            <w:shd w:val="clear" w:color="auto" w:fill="E5B8B7" w:themeFill="accent2" w:themeFillTint="66"/>
            <w:vAlign w:val="center"/>
          </w:tcPr>
          <w:p w:rsidR="00613DBC" w:rsidRPr="00A03AD0" w:rsidRDefault="00613DBC" w:rsidP="00853383">
            <w:pPr>
              <w:rPr>
                <w:rFonts w:ascii="Century Gothic" w:hAnsi="Century Gothic" w:cs="Arial"/>
                <w:sz w:val="20"/>
              </w:rPr>
            </w:pPr>
          </w:p>
        </w:tc>
        <w:tc>
          <w:tcPr>
            <w:tcW w:w="1080" w:type="dxa"/>
            <w:tcBorders>
              <w:top w:val="single" w:sz="4" w:space="0" w:color="auto"/>
              <w:bottom w:val="single" w:sz="4" w:space="0" w:color="auto"/>
            </w:tcBorders>
            <w:shd w:val="clear" w:color="auto" w:fill="FFFFBD"/>
            <w:vAlign w:val="center"/>
          </w:tcPr>
          <w:p w:rsidR="00613DBC" w:rsidRPr="00A03AD0" w:rsidRDefault="00613DBC" w:rsidP="00853383">
            <w:pPr>
              <w:rPr>
                <w:rFonts w:ascii="Century Gothic" w:hAnsi="Century Gothic" w:cs="Arial"/>
                <w:sz w:val="20"/>
              </w:rPr>
            </w:pPr>
          </w:p>
        </w:tc>
        <w:tc>
          <w:tcPr>
            <w:tcW w:w="1075" w:type="dxa"/>
            <w:tcBorders>
              <w:top w:val="single" w:sz="4" w:space="0" w:color="auto"/>
              <w:bottom w:val="single" w:sz="4" w:space="0" w:color="auto"/>
              <w:right w:val="single" w:sz="12" w:space="0" w:color="auto"/>
            </w:tcBorders>
            <w:shd w:val="clear" w:color="auto" w:fill="D6E3BC" w:themeFill="accent3" w:themeFillTint="66"/>
            <w:vAlign w:val="center"/>
          </w:tcPr>
          <w:p w:rsidR="00613DBC" w:rsidRPr="00A03AD0" w:rsidRDefault="00613DBC" w:rsidP="00853383">
            <w:pPr>
              <w:rPr>
                <w:rFonts w:ascii="Century Gothic" w:hAnsi="Century Gothic" w:cs="Arial"/>
                <w:sz w:val="20"/>
              </w:rPr>
            </w:pPr>
          </w:p>
        </w:tc>
      </w:tr>
      <w:tr w:rsidR="00613DBC" w:rsidRPr="00A03AD0" w:rsidTr="00613DBC">
        <w:trPr>
          <w:trHeight w:val="620"/>
          <w:jc w:val="center"/>
        </w:trPr>
        <w:tc>
          <w:tcPr>
            <w:tcW w:w="11336" w:type="dxa"/>
            <w:tcBorders>
              <w:top w:val="single" w:sz="4" w:space="0" w:color="auto"/>
              <w:left w:val="single" w:sz="12" w:space="0" w:color="auto"/>
              <w:bottom w:val="single" w:sz="4" w:space="0" w:color="auto"/>
            </w:tcBorders>
            <w:vAlign w:val="center"/>
          </w:tcPr>
          <w:p w:rsidR="00613DBC" w:rsidRPr="000C783F" w:rsidRDefault="00613DBC" w:rsidP="00613DBC">
            <w:pPr>
              <w:pStyle w:val="ListParagraph"/>
              <w:numPr>
                <w:ilvl w:val="0"/>
                <w:numId w:val="5"/>
              </w:numPr>
              <w:rPr>
                <w:rFonts w:ascii="Century Gothic" w:hAnsi="Century Gothic"/>
              </w:rPr>
            </w:pPr>
            <w:r w:rsidRPr="000C783F">
              <w:rPr>
                <w:rFonts w:ascii="Century Gothic" w:hAnsi="Century Gothic"/>
              </w:rPr>
              <w:t>Special and general education teachers of students with disabilities engage in intentional collaborative lesson planning to meet the needs of each individual student with a disability.</w:t>
            </w:r>
          </w:p>
        </w:tc>
        <w:tc>
          <w:tcPr>
            <w:tcW w:w="1080" w:type="dxa"/>
            <w:tcBorders>
              <w:top w:val="single" w:sz="4" w:space="0" w:color="auto"/>
              <w:bottom w:val="single" w:sz="4" w:space="0" w:color="auto"/>
            </w:tcBorders>
            <w:shd w:val="clear" w:color="auto" w:fill="E5B8B7" w:themeFill="accent2" w:themeFillTint="66"/>
            <w:vAlign w:val="center"/>
          </w:tcPr>
          <w:p w:rsidR="00613DBC" w:rsidRPr="00A03AD0" w:rsidRDefault="00613DBC" w:rsidP="00853383">
            <w:pPr>
              <w:rPr>
                <w:rFonts w:ascii="Century Gothic" w:hAnsi="Century Gothic" w:cs="Arial"/>
                <w:sz w:val="20"/>
              </w:rPr>
            </w:pPr>
          </w:p>
        </w:tc>
        <w:tc>
          <w:tcPr>
            <w:tcW w:w="1080" w:type="dxa"/>
            <w:tcBorders>
              <w:top w:val="single" w:sz="4" w:space="0" w:color="auto"/>
              <w:bottom w:val="single" w:sz="4" w:space="0" w:color="auto"/>
            </w:tcBorders>
            <w:shd w:val="clear" w:color="auto" w:fill="FFFFBD"/>
            <w:vAlign w:val="center"/>
          </w:tcPr>
          <w:p w:rsidR="00613DBC" w:rsidRPr="00A03AD0" w:rsidRDefault="00613DBC" w:rsidP="00853383">
            <w:pPr>
              <w:rPr>
                <w:rFonts w:ascii="Century Gothic" w:hAnsi="Century Gothic" w:cs="Arial"/>
                <w:sz w:val="20"/>
              </w:rPr>
            </w:pPr>
          </w:p>
        </w:tc>
        <w:tc>
          <w:tcPr>
            <w:tcW w:w="1075" w:type="dxa"/>
            <w:tcBorders>
              <w:top w:val="single" w:sz="4" w:space="0" w:color="auto"/>
              <w:bottom w:val="single" w:sz="4" w:space="0" w:color="auto"/>
              <w:right w:val="single" w:sz="12" w:space="0" w:color="auto"/>
            </w:tcBorders>
            <w:shd w:val="clear" w:color="auto" w:fill="D6E3BC" w:themeFill="accent3" w:themeFillTint="66"/>
            <w:vAlign w:val="center"/>
          </w:tcPr>
          <w:p w:rsidR="00613DBC" w:rsidRPr="00A03AD0" w:rsidRDefault="00613DBC" w:rsidP="00853383">
            <w:pPr>
              <w:rPr>
                <w:rFonts w:ascii="Century Gothic" w:hAnsi="Century Gothic" w:cs="Arial"/>
                <w:sz w:val="20"/>
              </w:rPr>
            </w:pPr>
          </w:p>
        </w:tc>
      </w:tr>
    </w:tbl>
    <w:tbl>
      <w:tblPr>
        <w:tblStyle w:val="TableGrid"/>
        <w:tblpPr w:leftFromText="180" w:rightFromText="180" w:vertAnchor="text" w:horzAnchor="margin" w:tblpX="36" w:tblpY="-49"/>
        <w:tblW w:w="0" w:type="auto"/>
        <w:tblLook w:val="04A0" w:firstRow="1" w:lastRow="0" w:firstColumn="1" w:lastColumn="0" w:noHBand="0" w:noVBand="1"/>
      </w:tblPr>
      <w:tblGrid>
        <w:gridCol w:w="11181"/>
        <w:gridCol w:w="1063"/>
        <w:gridCol w:w="1063"/>
        <w:gridCol w:w="1063"/>
      </w:tblGrid>
      <w:tr w:rsidR="008172C9" w:rsidRPr="00293479" w:rsidTr="008172C9">
        <w:trPr>
          <w:trHeight w:val="707"/>
        </w:trPr>
        <w:tc>
          <w:tcPr>
            <w:tcW w:w="11358" w:type="dxa"/>
            <w:tcBorders>
              <w:left w:val="single" w:sz="12" w:space="0" w:color="auto"/>
              <w:bottom w:val="single" w:sz="4" w:space="0" w:color="auto"/>
            </w:tcBorders>
            <w:vAlign w:val="center"/>
          </w:tcPr>
          <w:p w:rsidR="008172C9" w:rsidRPr="000C783F" w:rsidRDefault="008172C9" w:rsidP="008172C9">
            <w:pPr>
              <w:pStyle w:val="ListParagraph"/>
              <w:numPr>
                <w:ilvl w:val="0"/>
                <w:numId w:val="1"/>
              </w:numPr>
              <w:rPr>
                <w:rFonts w:ascii="Century Gothic" w:hAnsi="Century Gothic"/>
              </w:rPr>
            </w:pPr>
            <w:r w:rsidRPr="000C783F">
              <w:rPr>
                <w:rFonts w:ascii="Century Gothic" w:hAnsi="Century Gothic"/>
              </w:rPr>
              <w:lastRenderedPageBreak/>
              <w:t>Individual student data are used to inform and design instruction for students with disabilities to progress toward grade level standards.</w:t>
            </w:r>
          </w:p>
        </w:tc>
        <w:tc>
          <w:tcPr>
            <w:tcW w:w="1080" w:type="dxa"/>
            <w:tcBorders>
              <w:bottom w:val="single" w:sz="4" w:space="0" w:color="auto"/>
            </w:tcBorders>
            <w:shd w:val="clear" w:color="auto" w:fill="E5B8B7" w:themeFill="accent2" w:themeFillTint="66"/>
            <w:vAlign w:val="center"/>
          </w:tcPr>
          <w:p w:rsidR="008172C9" w:rsidRPr="00293479" w:rsidRDefault="008172C9" w:rsidP="008172C9">
            <w:pPr>
              <w:rPr>
                <w:rFonts w:ascii="Century Gothic" w:hAnsi="Century Gothic"/>
                <w:sz w:val="20"/>
              </w:rPr>
            </w:pPr>
          </w:p>
        </w:tc>
        <w:tc>
          <w:tcPr>
            <w:tcW w:w="1080" w:type="dxa"/>
            <w:tcBorders>
              <w:bottom w:val="single" w:sz="4" w:space="0" w:color="auto"/>
            </w:tcBorders>
            <w:shd w:val="clear" w:color="auto" w:fill="FFFFBD"/>
            <w:vAlign w:val="center"/>
          </w:tcPr>
          <w:p w:rsidR="008172C9" w:rsidRPr="00293479" w:rsidRDefault="008172C9" w:rsidP="008172C9">
            <w:pPr>
              <w:rPr>
                <w:rFonts w:ascii="Century Gothic" w:hAnsi="Century Gothic"/>
                <w:sz w:val="20"/>
              </w:rPr>
            </w:pPr>
          </w:p>
        </w:tc>
        <w:tc>
          <w:tcPr>
            <w:tcW w:w="1080" w:type="dxa"/>
            <w:tcBorders>
              <w:bottom w:val="single" w:sz="4" w:space="0" w:color="auto"/>
              <w:right w:val="single" w:sz="12" w:space="0" w:color="auto"/>
            </w:tcBorders>
            <w:shd w:val="clear" w:color="auto" w:fill="D6E3BC" w:themeFill="accent3" w:themeFillTint="66"/>
            <w:vAlign w:val="center"/>
          </w:tcPr>
          <w:p w:rsidR="008172C9" w:rsidRPr="00293479" w:rsidRDefault="008172C9" w:rsidP="008172C9">
            <w:pPr>
              <w:rPr>
                <w:rFonts w:ascii="Century Gothic" w:hAnsi="Century Gothic"/>
                <w:sz w:val="20"/>
              </w:rPr>
            </w:pPr>
          </w:p>
        </w:tc>
      </w:tr>
      <w:tr w:rsidR="008172C9" w:rsidRPr="00293479" w:rsidTr="00BE1693">
        <w:trPr>
          <w:trHeight w:val="617"/>
        </w:trPr>
        <w:tc>
          <w:tcPr>
            <w:tcW w:w="11358" w:type="dxa"/>
            <w:tcBorders>
              <w:left w:val="single" w:sz="12" w:space="0" w:color="auto"/>
              <w:bottom w:val="single" w:sz="12" w:space="0" w:color="auto"/>
            </w:tcBorders>
            <w:vAlign w:val="center"/>
          </w:tcPr>
          <w:p w:rsidR="008172C9" w:rsidRPr="000C783F" w:rsidRDefault="008172C9" w:rsidP="008172C9">
            <w:pPr>
              <w:pStyle w:val="ListParagraph"/>
              <w:numPr>
                <w:ilvl w:val="0"/>
                <w:numId w:val="1"/>
              </w:numPr>
              <w:rPr>
                <w:rFonts w:ascii="Century Gothic" w:hAnsi="Century Gothic"/>
              </w:rPr>
            </w:pPr>
            <w:r w:rsidRPr="000C783F">
              <w:rPr>
                <w:rFonts w:ascii="Century Gothic" w:hAnsi="Century Gothic"/>
              </w:rPr>
              <w:t>Students with disabilities receive instructional materials in alternative formats at the same time as other students in the class receive their instructional materials.</w:t>
            </w:r>
          </w:p>
        </w:tc>
        <w:tc>
          <w:tcPr>
            <w:tcW w:w="1080" w:type="dxa"/>
            <w:tcBorders>
              <w:bottom w:val="single" w:sz="12" w:space="0" w:color="auto"/>
            </w:tcBorders>
            <w:shd w:val="clear" w:color="auto" w:fill="E5B8B7" w:themeFill="accent2" w:themeFillTint="66"/>
            <w:vAlign w:val="center"/>
          </w:tcPr>
          <w:p w:rsidR="008172C9" w:rsidRPr="00293479" w:rsidRDefault="008172C9" w:rsidP="008172C9">
            <w:pPr>
              <w:rPr>
                <w:rFonts w:ascii="Century Gothic" w:hAnsi="Century Gothic"/>
                <w:sz w:val="20"/>
              </w:rPr>
            </w:pPr>
          </w:p>
        </w:tc>
        <w:tc>
          <w:tcPr>
            <w:tcW w:w="1080" w:type="dxa"/>
            <w:tcBorders>
              <w:bottom w:val="single" w:sz="12" w:space="0" w:color="auto"/>
            </w:tcBorders>
            <w:shd w:val="clear" w:color="auto" w:fill="FFFFBD"/>
            <w:vAlign w:val="center"/>
          </w:tcPr>
          <w:p w:rsidR="008172C9" w:rsidRPr="00293479" w:rsidRDefault="008172C9" w:rsidP="008172C9">
            <w:pPr>
              <w:rPr>
                <w:rFonts w:ascii="Century Gothic" w:hAnsi="Century Gothic"/>
                <w:sz w:val="20"/>
              </w:rPr>
            </w:pPr>
          </w:p>
        </w:tc>
        <w:tc>
          <w:tcPr>
            <w:tcW w:w="1080" w:type="dxa"/>
            <w:tcBorders>
              <w:bottom w:val="single" w:sz="12" w:space="0" w:color="auto"/>
              <w:right w:val="single" w:sz="12" w:space="0" w:color="auto"/>
            </w:tcBorders>
            <w:shd w:val="clear" w:color="auto" w:fill="D6E3BC" w:themeFill="accent3" w:themeFillTint="66"/>
            <w:vAlign w:val="center"/>
          </w:tcPr>
          <w:p w:rsidR="008172C9" w:rsidRPr="00293479" w:rsidRDefault="008172C9" w:rsidP="008172C9">
            <w:pPr>
              <w:rPr>
                <w:rFonts w:ascii="Century Gothic" w:hAnsi="Century Gothic"/>
                <w:sz w:val="20"/>
              </w:rPr>
            </w:pPr>
          </w:p>
        </w:tc>
      </w:tr>
      <w:tr w:rsidR="00BE1693" w:rsidRPr="00293479" w:rsidTr="00BE1693">
        <w:trPr>
          <w:trHeight w:val="617"/>
        </w:trPr>
        <w:tc>
          <w:tcPr>
            <w:tcW w:w="14598" w:type="dxa"/>
            <w:gridSpan w:val="4"/>
            <w:tcBorders>
              <w:left w:val="single" w:sz="12" w:space="0" w:color="auto"/>
              <w:right w:val="single" w:sz="12" w:space="0" w:color="auto"/>
            </w:tcBorders>
            <w:shd w:val="clear" w:color="auto" w:fill="B8CCE4" w:themeFill="accent1" w:themeFillTint="66"/>
            <w:vAlign w:val="center"/>
          </w:tcPr>
          <w:p w:rsidR="00BE1693" w:rsidRPr="00221BD3" w:rsidRDefault="00BE1693" w:rsidP="00BE1693">
            <w:pPr>
              <w:jc w:val="center"/>
              <w:rPr>
                <w:rFonts w:ascii="Century Gothic" w:hAnsi="Century Gothic"/>
                <w:b/>
                <w:u w:val="single"/>
              </w:rPr>
            </w:pPr>
            <w:r w:rsidRPr="00221BD3">
              <w:rPr>
                <w:rFonts w:ascii="Century Gothic" w:hAnsi="Century Gothic"/>
                <w:b/>
                <w:u w:val="single"/>
              </w:rPr>
              <w:t>Blue Print Guiding Principle:</w:t>
            </w:r>
          </w:p>
          <w:p w:rsidR="00BE1693" w:rsidRPr="00BE1693" w:rsidRDefault="00BE1693" w:rsidP="00BE1693">
            <w:pPr>
              <w:pStyle w:val="ListParagraph"/>
              <w:numPr>
                <w:ilvl w:val="0"/>
                <w:numId w:val="4"/>
              </w:numPr>
              <w:ind w:left="450"/>
              <w:rPr>
                <w:rFonts w:ascii="Century Gothic" w:hAnsi="Century Gothic"/>
                <w:sz w:val="20"/>
              </w:rPr>
            </w:pPr>
            <w:r w:rsidRPr="00BE1693">
              <w:rPr>
                <w:rFonts w:ascii="Century Gothic" w:hAnsi="Century Gothic"/>
                <w:b/>
                <w:i/>
                <w:szCs w:val="20"/>
              </w:rPr>
              <w:t>Teachers provide research-based instructional teaching and learning strategies and supports for students with disabilities.</w:t>
            </w:r>
          </w:p>
        </w:tc>
      </w:tr>
      <w:tr w:rsidR="00BE1693" w:rsidRPr="00293479" w:rsidTr="00BE1693">
        <w:trPr>
          <w:trHeight w:val="617"/>
        </w:trPr>
        <w:tc>
          <w:tcPr>
            <w:tcW w:w="11358" w:type="dxa"/>
            <w:tcBorders>
              <w:left w:val="single" w:sz="12" w:space="0" w:color="auto"/>
            </w:tcBorders>
            <w:vAlign w:val="center"/>
          </w:tcPr>
          <w:p w:rsidR="00BE1693" w:rsidRPr="000C783F" w:rsidRDefault="00BE1693" w:rsidP="008172C9">
            <w:pPr>
              <w:pStyle w:val="ListParagraph"/>
              <w:numPr>
                <w:ilvl w:val="0"/>
                <w:numId w:val="1"/>
              </w:numPr>
              <w:rPr>
                <w:rFonts w:ascii="Century Gothic" w:hAnsi="Century Gothic"/>
              </w:rPr>
            </w:pPr>
            <w:r w:rsidRPr="000C783F">
              <w:rPr>
                <w:rFonts w:ascii="Century Gothic" w:hAnsi="Century Gothic"/>
                <w:szCs w:val="20"/>
              </w:rPr>
              <w:t>All teachers develop lessons that allow multiple entry points and multiple modes of engagement for students with diverse needs.</w:t>
            </w:r>
          </w:p>
        </w:tc>
        <w:tc>
          <w:tcPr>
            <w:tcW w:w="1080" w:type="dxa"/>
            <w:shd w:val="clear" w:color="auto" w:fill="E5B8B7" w:themeFill="accent2" w:themeFillTint="66"/>
            <w:vAlign w:val="center"/>
          </w:tcPr>
          <w:p w:rsidR="00BE1693" w:rsidRPr="00293479" w:rsidRDefault="00BE1693" w:rsidP="008172C9">
            <w:pPr>
              <w:rPr>
                <w:rFonts w:ascii="Century Gothic" w:hAnsi="Century Gothic"/>
                <w:sz w:val="20"/>
              </w:rPr>
            </w:pPr>
          </w:p>
        </w:tc>
        <w:tc>
          <w:tcPr>
            <w:tcW w:w="1080" w:type="dxa"/>
            <w:shd w:val="clear" w:color="auto" w:fill="FFFFBD"/>
            <w:vAlign w:val="center"/>
          </w:tcPr>
          <w:p w:rsidR="00BE1693" w:rsidRPr="00293479" w:rsidRDefault="00BE1693" w:rsidP="008172C9">
            <w:pPr>
              <w:rPr>
                <w:rFonts w:ascii="Century Gothic" w:hAnsi="Century Gothic"/>
                <w:sz w:val="20"/>
              </w:rPr>
            </w:pPr>
          </w:p>
        </w:tc>
        <w:tc>
          <w:tcPr>
            <w:tcW w:w="1080" w:type="dxa"/>
            <w:tcBorders>
              <w:right w:val="single" w:sz="12" w:space="0" w:color="auto"/>
            </w:tcBorders>
            <w:shd w:val="clear" w:color="auto" w:fill="D6E3BC" w:themeFill="accent3" w:themeFillTint="66"/>
            <w:vAlign w:val="center"/>
          </w:tcPr>
          <w:p w:rsidR="00BE1693" w:rsidRPr="00293479" w:rsidRDefault="00BE1693" w:rsidP="008172C9">
            <w:pPr>
              <w:rPr>
                <w:rFonts w:ascii="Century Gothic" w:hAnsi="Century Gothic"/>
                <w:sz w:val="20"/>
              </w:rPr>
            </w:pPr>
          </w:p>
        </w:tc>
      </w:tr>
      <w:tr w:rsidR="00BE1693" w:rsidRPr="00293479" w:rsidTr="00BE1693">
        <w:trPr>
          <w:trHeight w:val="617"/>
        </w:trPr>
        <w:tc>
          <w:tcPr>
            <w:tcW w:w="11358" w:type="dxa"/>
            <w:tcBorders>
              <w:left w:val="single" w:sz="12" w:space="0" w:color="auto"/>
            </w:tcBorders>
            <w:vAlign w:val="center"/>
          </w:tcPr>
          <w:p w:rsidR="00BE1693" w:rsidRPr="000C783F" w:rsidRDefault="00BE1693" w:rsidP="008172C9">
            <w:pPr>
              <w:pStyle w:val="ListParagraph"/>
              <w:numPr>
                <w:ilvl w:val="0"/>
                <w:numId w:val="1"/>
              </w:numPr>
              <w:rPr>
                <w:rFonts w:ascii="Century Gothic" w:hAnsi="Century Gothic"/>
              </w:rPr>
            </w:pPr>
            <w:r w:rsidRPr="000C783F">
              <w:rPr>
                <w:rFonts w:ascii="Century Gothic" w:hAnsi="Century Gothic"/>
                <w:szCs w:val="20"/>
              </w:rPr>
              <w:t>All teachers of students are knowledgeable and skilled in providing explicit instruction in academics and social-emotional learning.</w:t>
            </w:r>
          </w:p>
        </w:tc>
        <w:tc>
          <w:tcPr>
            <w:tcW w:w="1080" w:type="dxa"/>
            <w:shd w:val="clear" w:color="auto" w:fill="E5B8B7" w:themeFill="accent2" w:themeFillTint="66"/>
            <w:vAlign w:val="center"/>
          </w:tcPr>
          <w:p w:rsidR="00BE1693" w:rsidRPr="00293479" w:rsidRDefault="00BE1693" w:rsidP="008172C9">
            <w:pPr>
              <w:rPr>
                <w:rFonts w:ascii="Century Gothic" w:hAnsi="Century Gothic"/>
                <w:sz w:val="20"/>
              </w:rPr>
            </w:pPr>
          </w:p>
        </w:tc>
        <w:tc>
          <w:tcPr>
            <w:tcW w:w="1080" w:type="dxa"/>
            <w:shd w:val="clear" w:color="auto" w:fill="FFFFBD"/>
            <w:vAlign w:val="center"/>
          </w:tcPr>
          <w:p w:rsidR="00BE1693" w:rsidRPr="00293479" w:rsidRDefault="00BE1693" w:rsidP="008172C9">
            <w:pPr>
              <w:rPr>
                <w:rFonts w:ascii="Century Gothic" w:hAnsi="Century Gothic"/>
                <w:sz w:val="20"/>
              </w:rPr>
            </w:pPr>
          </w:p>
        </w:tc>
        <w:tc>
          <w:tcPr>
            <w:tcW w:w="1080" w:type="dxa"/>
            <w:tcBorders>
              <w:right w:val="single" w:sz="12" w:space="0" w:color="auto"/>
            </w:tcBorders>
            <w:shd w:val="clear" w:color="auto" w:fill="D6E3BC" w:themeFill="accent3" w:themeFillTint="66"/>
            <w:vAlign w:val="center"/>
          </w:tcPr>
          <w:p w:rsidR="00BE1693" w:rsidRPr="00293479" w:rsidRDefault="00BE1693" w:rsidP="008172C9">
            <w:pPr>
              <w:rPr>
                <w:rFonts w:ascii="Century Gothic" w:hAnsi="Century Gothic"/>
                <w:sz w:val="20"/>
              </w:rPr>
            </w:pPr>
          </w:p>
        </w:tc>
      </w:tr>
      <w:tr w:rsidR="00BE1693" w:rsidRPr="00293479" w:rsidTr="00BE1693">
        <w:trPr>
          <w:trHeight w:val="617"/>
        </w:trPr>
        <w:tc>
          <w:tcPr>
            <w:tcW w:w="11358" w:type="dxa"/>
            <w:tcBorders>
              <w:left w:val="single" w:sz="12" w:space="0" w:color="auto"/>
            </w:tcBorders>
            <w:vAlign w:val="center"/>
          </w:tcPr>
          <w:p w:rsidR="00BE1693" w:rsidRPr="000C783F" w:rsidRDefault="00BE1693" w:rsidP="008172C9">
            <w:pPr>
              <w:pStyle w:val="ListParagraph"/>
              <w:numPr>
                <w:ilvl w:val="0"/>
                <w:numId w:val="1"/>
              </w:numPr>
              <w:rPr>
                <w:rFonts w:ascii="Century Gothic" w:hAnsi="Century Gothic"/>
              </w:rPr>
            </w:pPr>
            <w:r w:rsidRPr="000C783F">
              <w:rPr>
                <w:rFonts w:ascii="Century Gothic" w:hAnsi="Century Gothic"/>
                <w:szCs w:val="20"/>
              </w:rPr>
              <w:t>Students with disabilities are taught strategies for self-regulated learning across the content areas.</w:t>
            </w:r>
          </w:p>
        </w:tc>
        <w:tc>
          <w:tcPr>
            <w:tcW w:w="1080" w:type="dxa"/>
            <w:shd w:val="clear" w:color="auto" w:fill="E5B8B7" w:themeFill="accent2" w:themeFillTint="66"/>
            <w:vAlign w:val="center"/>
          </w:tcPr>
          <w:p w:rsidR="00BE1693" w:rsidRPr="00293479" w:rsidRDefault="00BE1693" w:rsidP="008172C9">
            <w:pPr>
              <w:rPr>
                <w:rFonts w:ascii="Century Gothic" w:hAnsi="Century Gothic"/>
                <w:sz w:val="20"/>
              </w:rPr>
            </w:pPr>
          </w:p>
        </w:tc>
        <w:tc>
          <w:tcPr>
            <w:tcW w:w="1080" w:type="dxa"/>
            <w:shd w:val="clear" w:color="auto" w:fill="FFFFBD"/>
            <w:vAlign w:val="center"/>
          </w:tcPr>
          <w:p w:rsidR="00BE1693" w:rsidRPr="00293479" w:rsidRDefault="00BE1693" w:rsidP="008172C9">
            <w:pPr>
              <w:rPr>
                <w:rFonts w:ascii="Century Gothic" w:hAnsi="Century Gothic"/>
                <w:sz w:val="20"/>
              </w:rPr>
            </w:pPr>
          </w:p>
        </w:tc>
        <w:tc>
          <w:tcPr>
            <w:tcW w:w="1080" w:type="dxa"/>
            <w:tcBorders>
              <w:right w:val="single" w:sz="12" w:space="0" w:color="auto"/>
            </w:tcBorders>
            <w:shd w:val="clear" w:color="auto" w:fill="D6E3BC" w:themeFill="accent3" w:themeFillTint="66"/>
            <w:vAlign w:val="center"/>
          </w:tcPr>
          <w:p w:rsidR="00BE1693" w:rsidRPr="00293479" w:rsidRDefault="00BE1693" w:rsidP="008172C9">
            <w:pPr>
              <w:rPr>
                <w:rFonts w:ascii="Century Gothic" w:hAnsi="Century Gothic"/>
                <w:sz w:val="20"/>
              </w:rPr>
            </w:pPr>
          </w:p>
        </w:tc>
      </w:tr>
      <w:tr w:rsidR="00BE1693" w:rsidRPr="00293479" w:rsidTr="00BE1693">
        <w:trPr>
          <w:trHeight w:val="617"/>
        </w:trPr>
        <w:tc>
          <w:tcPr>
            <w:tcW w:w="11358" w:type="dxa"/>
            <w:tcBorders>
              <w:left w:val="single" w:sz="12" w:space="0" w:color="auto"/>
            </w:tcBorders>
            <w:vAlign w:val="center"/>
          </w:tcPr>
          <w:p w:rsidR="00BE1693" w:rsidRPr="000C783F" w:rsidRDefault="00BE1693" w:rsidP="008172C9">
            <w:pPr>
              <w:pStyle w:val="ListParagraph"/>
              <w:numPr>
                <w:ilvl w:val="0"/>
                <w:numId w:val="1"/>
              </w:numPr>
              <w:rPr>
                <w:rFonts w:ascii="Century Gothic" w:hAnsi="Century Gothic"/>
              </w:rPr>
            </w:pPr>
            <w:r w:rsidRPr="000C783F">
              <w:rPr>
                <w:rFonts w:ascii="Century Gothic" w:hAnsi="Century Gothic"/>
                <w:szCs w:val="20"/>
              </w:rPr>
              <w:t>All teachers continually assess students’ understanding of lessons to improve and target instruction to student needs.</w:t>
            </w:r>
          </w:p>
        </w:tc>
        <w:tc>
          <w:tcPr>
            <w:tcW w:w="1080" w:type="dxa"/>
            <w:shd w:val="clear" w:color="auto" w:fill="E5B8B7" w:themeFill="accent2" w:themeFillTint="66"/>
            <w:vAlign w:val="center"/>
          </w:tcPr>
          <w:p w:rsidR="00BE1693" w:rsidRPr="00293479" w:rsidRDefault="00BE1693" w:rsidP="008172C9">
            <w:pPr>
              <w:rPr>
                <w:rFonts w:ascii="Century Gothic" w:hAnsi="Century Gothic"/>
                <w:sz w:val="20"/>
              </w:rPr>
            </w:pPr>
          </w:p>
        </w:tc>
        <w:tc>
          <w:tcPr>
            <w:tcW w:w="1080" w:type="dxa"/>
            <w:shd w:val="clear" w:color="auto" w:fill="FFFFBD"/>
            <w:vAlign w:val="center"/>
          </w:tcPr>
          <w:p w:rsidR="00BE1693" w:rsidRPr="00293479" w:rsidRDefault="00BE1693" w:rsidP="008172C9">
            <w:pPr>
              <w:rPr>
                <w:rFonts w:ascii="Century Gothic" w:hAnsi="Century Gothic"/>
                <w:sz w:val="20"/>
              </w:rPr>
            </w:pPr>
          </w:p>
        </w:tc>
        <w:tc>
          <w:tcPr>
            <w:tcW w:w="1080" w:type="dxa"/>
            <w:tcBorders>
              <w:right w:val="single" w:sz="12" w:space="0" w:color="auto"/>
            </w:tcBorders>
            <w:shd w:val="clear" w:color="auto" w:fill="D6E3BC" w:themeFill="accent3" w:themeFillTint="66"/>
            <w:vAlign w:val="center"/>
          </w:tcPr>
          <w:p w:rsidR="00BE1693" w:rsidRPr="00293479" w:rsidRDefault="00BE1693" w:rsidP="008172C9">
            <w:pPr>
              <w:rPr>
                <w:rFonts w:ascii="Century Gothic" w:hAnsi="Century Gothic"/>
                <w:sz w:val="20"/>
              </w:rPr>
            </w:pPr>
          </w:p>
        </w:tc>
      </w:tr>
      <w:tr w:rsidR="00BE1693" w:rsidRPr="00293479" w:rsidTr="00BE1693">
        <w:trPr>
          <w:trHeight w:val="617"/>
        </w:trPr>
        <w:tc>
          <w:tcPr>
            <w:tcW w:w="11358" w:type="dxa"/>
            <w:tcBorders>
              <w:left w:val="single" w:sz="12" w:space="0" w:color="auto"/>
              <w:bottom w:val="single" w:sz="12" w:space="0" w:color="auto"/>
            </w:tcBorders>
            <w:vAlign w:val="center"/>
          </w:tcPr>
          <w:p w:rsidR="00BE1693" w:rsidRPr="000C783F" w:rsidRDefault="00BE1693" w:rsidP="008172C9">
            <w:pPr>
              <w:pStyle w:val="ListParagraph"/>
              <w:numPr>
                <w:ilvl w:val="0"/>
                <w:numId w:val="1"/>
              </w:numPr>
              <w:rPr>
                <w:rFonts w:ascii="Century Gothic" w:hAnsi="Century Gothic"/>
              </w:rPr>
            </w:pPr>
            <w:r w:rsidRPr="000C783F">
              <w:rPr>
                <w:rFonts w:ascii="Century Gothic" w:hAnsi="Century Gothic"/>
                <w:szCs w:val="20"/>
              </w:rPr>
              <w:t>Students’ individualized needs for assistive technology devices and services are considered and accommodated.</w:t>
            </w:r>
          </w:p>
        </w:tc>
        <w:tc>
          <w:tcPr>
            <w:tcW w:w="1080" w:type="dxa"/>
            <w:tcBorders>
              <w:bottom w:val="single" w:sz="12" w:space="0" w:color="auto"/>
            </w:tcBorders>
            <w:shd w:val="clear" w:color="auto" w:fill="E5B8B7" w:themeFill="accent2" w:themeFillTint="66"/>
            <w:vAlign w:val="center"/>
          </w:tcPr>
          <w:p w:rsidR="00BE1693" w:rsidRPr="00293479" w:rsidRDefault="00BE1693" w:rsidP="008172C9">
            <w:pPr>
              <w:rPr>
                <w:rFonts w:ascii="Century Gothic" w:hAnsi="Century Gothic"/>
                <w:sz w:val="20"/>
              </w:rPr>
            </w:pPr>
          </w:p>
        </w:tc>
        <w:tc>
          <w:tcPr>
            <w:tcW w:w="1080" w:type="dxa"/>
            <w:tcBorders>
              <w:bottom w:val="single" w:sz="12" w:space="0" w:color="auto"/>
            </w:tcBorders>
            <w:shd w:val="clear" w:color="auto" w:fill="FFFFBD"/>
            <w:vAlign w:val="center"/>
          </w:tcPr>
          <w:p w:rsidR="00BE1693" w:rsidRPr="00293479" w:rsidRDefault="00BE1693" w:rsidP="008172C9">
            <w:pPr>
              <w:rPr>
                <w:rFonts w:ascii="Century Gothic" w:hAnsi="Century Gothic"/>
                <w:sz w:val="20"/>
              </w:rPr>
            </w:pPr>
          </w:p>
        </w:tc>
        <w:tc>
          <w:tcPr>
            <w:tcW w:w="1080" w:type="dxa"/>
            <w:tcBorders>
              <w:bottom w:val="single" w:sz="12" w:space="0" w:color="auto"/>
              <w:right w:val="single" w:sz="12" w:space="0" w:color="auto"/>
            </w:tcBorders>
            <w:shd w:val="clear" w:color="auto" w:fill="D6E3BC" w:themeFill="accent3" w:themeFillTint="66"/>
            <w:vAlign w:val="center"/>
          </w:tcPr>
          <w:p w:rsidR="00BE1693" w:rsidRPr="00293479" w:rsidRDefault="00BE1693" w:rsidP="008172C9">
            <w:pPr>
              <w:rPr>
                <w:rFonts w:ascii="Century Gothic" w:hAnsi="Century Gothic"/>
                <w:sz w:val="20"/>
              </w:rPr>
            </w:pPr>
          </w:p>
        </w:tc>
      </w:tr>
      <w:tr w:rsidR="00BE1693" w:rsidRPr="00293479" w:rsidTr="00BE1693">
        <w:trPr>
          <w:trHeight w:val="617"/>
        </w:trPr>
        <w:tc>
          <w:tcPr>
            <w:tcW w:w="14598" w:type="dxa"/>
            <w:gridSpan w:val="4"/>
            <w:tcBorders>
              <w:top w:val="single" w:sz="12" w:space="0" w:color="auto"/>
              <w:left w:val="single" w:sz="12" w:space="0" w:color="auto"/>
              <w:right w:val="single" w:sz="12" w:space="0" w:color="auto"/>
            </w:tcBorders>
            <w:shd w:val="clear" w:color="auto" w:fill="B8CCE4" w:themeFill="accent1" w:themeFillTint="66"/>
            <w:vAlign w:val="center"/>
          </w:tcPr>
          <w:p w:rsidR="00BE1693" w:rsidRPr="00221BD3" w:rsidRDefault="00BE1693" w:rsidP="00BE1693">
            <w:pPr>
              <w:jc w:val="center"/>
              <w:rPr>
                <w:rFonts w:ascii="Century Gothic" w:hAnsi="Century Gothic"/>
                <w:b/>
                <w:u w:val="single"/>
              </w:rPr>
            </w:pPr>
            <w:r w:rsidRPr="00221BD3">
              <w:rPr>
                <w:rFonts w:ascii="Century Gothic" w:hAnsi="Century Gothic"/>
                <w:b/>
                <w:u w:val="single"/>
              </w:rPr>
              <w:t>Blue Print Guiding Principle:</w:t>
            </w:r>
          </w:p>
          <w:p w:rsidR="00BE1693" w:rsidRPr="00BE1693" w:rsidRDefault="00BE1693" w:rsidP="00BE1693">
            <w:pPr>
              <w:pStyle w:val="ListParagraph"/>
              <w:numPr>
                <w:ilvl w:val="0"/>
                <w:numId w:val="4"/>
              </w:numPr>
              <w:ind w:left="450"/>
              <w:rPr>
                <w:rFonts w:ascii="Century Gothic" w:hAnsi="Century Gothic"/>
                <w:sz w:val="20"/>
              </w:rPr>
            </w:pPr>
            <w:r w:rsidRPr="00BE1693">
              <w:rPr>
                <w:rFonts w:ascii="Century Gothic" w:hAnsi="Century Gothic"/>
                <w:b/>
                <w:i/>
              </w:rPr>
              <w:t>Schools provide multi-tiered systems of behavioral and academic support.</w:t>
            </w:r>
          </w:p>
        </w:tc>
      </w:tr>
      <w:tr w:rsidR="00BE1693" w:rsidRPr="00293479" w:rsidTr="00BE1693">
        <w:trPr>
          <w:trHeight w:val="617"/>
        </w:trPr>
        <w:tc>
          <w:tcPr>
            <w:tcW w:w="11358" w:type="dxa"/>
            <w:tcBorders>
              <w:left w:val="single" w:sz="12" w:space="0" w:color="auto"/>
            </w:tcBorders>
            <w:vAlign w:val="center"/>
          </w:tcPr>
          <w:p w:rsidR="00BE1693" w:rsidRPr="000C783F" w:rsidRDefault="00BE1693" w:rsidP="008172C9">
            <w:pPr>
              <w:pStyle w:val="ListParagraph"/>
              <w:numPr>
                <w:ilvl w:val="0"/>
                <w:numId w:val="1"/>
              </w:numPr>
              <w:rPr>
                <w:rFonts w:ascii="Century Gothic" w:hAnsi="Century Gothic"/>
                <w:szCs w:val="20"/>
              </w:rPr>
            </w:pPr>
            <w:r w:rsidRPr="000C783F">
              <w:rPr>
                <w:rFonts w:ascii="Century Gothic" w:hAnsi="Century Gothic"/>
              </w:rPr>
              <w:t>Educators collect and analyze student outcome data to plan, organize, deliver and evaluate the effectiveness of school-wide programs and instruction for all students.</w:t>
            </w:r>
          </w:p>
        </w:tc>
        <w:tc>
          <w:tcPr>
            <w:tcW w:w="1080" w:type="dxa"/>
            <w:shd w:val="clear" w:color="auto" w:fill="E5B8B7" w:themeFill="accent2" w:themeFillTint="66"/>
            <w:vAlign w:val="center"/>
          </w:tcPr>
          <w:p w:rsidR="00BE1693" w:rsidRPr="00293479" w:rsidRDefault="00BE1693" w:rsidP="008172C9">
            <w:pPr>
              <w:rPr>
                <w:rFonts w:ascii="Century Gothic" w:hAnsi="Century Gothic"/>
                <w:sz w:val="20"/>
              </w:rPr>
            </w:pPr>
          </w:p>
        </w:tc>
        <w:tc>
          <w:tcPr>
            <w:tcW w:w="1080" w:type="dxa"/>
            <w:shd w:val="clear" w:color="auto" w:fill="FFFFBD"/>
            <w:vAlign w:val="center"/>
          </w:tcPr>
          <w:p w:rsidR="00BE1693" w:rsidRPr="00293479" w:rsidRDefault="00BE1693" w:rsidP="008172C9">
            <w:pPr>
              <w:rPr>
                <w:rFonts w:ascii="Century Gothic" w:hAnsi="Century Gothic"/>
                <w:sz w:val="20"/>
              </w:rPr>
            </w:pPr>
          </w:p>
        </w:tc>
        <w:tc>
          <w:tcPr>
            <w:tcW w:w="1080" w:type="dxa"/>
            <w:tcBorders>
              <w:right w:val="single" w:sz="12" w:space="0" w:color="auto"/>
            </w:tcBorders>
            <w:shd w:val="clear" w:color="auto" w:fill="D6E3BC" w:themeFill="accent3" w:themeFillTint="66"/>
            <w:vAlign w:val="center"/>
          </w:tcPr>
          <w:p w:rsidR="00BE1693" w:rsidRPr="00293479" w:rsidRDefault="00BE1693" w:rsidP="008172C9">
            <w:pPr>
              <w:rPr>
                <w:rFonts w:ascii="Century Gothic" w:hAnsi="Century Gothic"/>
                <w:sz w:val="20"/>
              </w:rPr>
            </w:pPr>
          </w:p>
        </w:tc>
      </w:tr>
      <w:tr w:rsidR="00BE1693" w:rsidRPr="00293479" w:rsidTr="00BE1693">
        <w:trPr>
          <w:trHeight w:val="617"/>
        </w:trPr>
        <w:tc>
          <w:tcPr>
            <w:tcW w:w="11358" w:type="dxa"/>
            <w:tcBorders>
              <w:left w:val="single" w:sz="12" w:space="0" w:color="auto"/>
            </w:tcBorders>
            <w:vAlign w:val="center"/>
          </w:tcPr>
          <w:p w:rsidR="00BE1693" w:rsidRPr="000C783F" w:rsidRDefault="00BE1693" w:rsidP="008172C9">
            <w:pPr>
              <w:pStyle w:val="ListParagraph"/>
              <w:numPr>
                <w:ilvl w:val="0"/>
                <w:numId w:val="1"/>
              </w:numPr>
              <w:rPr>
                <w:rFonts w:ascii="Century Gothic" w:hAnsi="Century Gothic"/>
                <w:szCs w:val="20"/>
              </w:rPr>
            </w:pPr>
            <w:r w:rsidRPr="000C783F">
              <w:rPr>
                <w:rFonts w:ascii="Century Gothic" w:hAnsi="Century Gothic"/>
              </w:rPr>
              <w:t>Educators disaggregate and analyze outcomes for students with disabilities to improve school-wide programs and interventions.</w:t>
            </w:r>
          </w:p>
        </w:tc>
        <w:tc>
          <w:tcPr>
            <w:tcW w:w="1080" w:type="dxa"/>
            <w:shd w:val="clear" w:color="auto" w:fill="E5B8B7" w:themeFill="accent2" w:themeFillTint="66"/>
            <w:vAlign w:val="center"/>
          </w:tcPr>
          <w:p w:rsidR="00BE1693" w:rsidRPr="00293479" w:rsidRDefault="00BE1693" w:rsidP="008172C9">
            <w:pPr>
              <w:rPr>
                <w:rFonts w:ascii="Century Gothic" w:hAnsi="Century Gothic"/>
                <w:sz w:val="20"/>
              </w:rPr>
            </w:pPr>
          </w:p>
        </w:tc>
        <w:tc>
          <w:tcPr>
            <w:tcW w:w="1080" w:type="dxa"/>
            <w:shd w:val="clear" w:color="auto" w:fill="FFFFBD"/>
            <w:vAlign w:val="center"/>
          </w:tcPr>
          <w:p w:rsidR="00BE1693" w:rsidRPr="00293479" w:rsidRDefault="00BE1693" w:rsidP="008172C9">
            <w:pPr>
              <w:rPr>
                <w:rFonts w:ascii="Century Gothic" w:hAnsi="Century Gothic"/>
                <w:sz w:val="20"/>
              </w:rPr>
            </w:pPr>
          </w:p>
        </w:tc>
        <w:tc>
          <w:tcPr>
            <w:tcW w:w="1080" w:type="dxa"/>
            <w:tcBorders>
              <w:right w:val="single" w:sz="12" w:space="0" w:color="auto"/>
            </w:tcBorders>
            <w:shd w:val="clear" w:color="auto" w:fill="D6E3BC" w:themeFill="accent3" w:themeFillTint="66"/>
            <w:vAlign w:val="center"/>
          </w:tcPr>
          <w:p w:rsidR="00BE1693" w:rsidRPr="00293479" w:rsidRDefault="00BE1693" w:rsidP="008172C9">
            <w:pPr>
              <w:rPr>
                <w:rFonts w:ascii="Century Gothic" w:hAnsi="Century Gothic"/>
                <w:sz w:val="20"/>
              </w:rPr>
            </w:pPr>
          </w:p>
        </w:tc>
      </w:tr>
      <w:tr w:rsidR="00BE1693" w:rsidRPr="00293479" w:rsidTr="00BE1693">
        <w:trPr>
          <w:trHeight w:val="617"/>
        </w:trPr>
        <w:tc>
          <w:tcPr>
            <w:tcW w:w="11358" w:type="dxa"/>
            <w:tcBorders>
              <w:left w:val="single" w:sz="12" w:space="0" w:color="auto"/>
            </w:tcBorders>
            <w:vAlign w:val="center"/>
          </w:tcPr>
          <w:p w:rsidR="00BE1693" w:rsidRPr="000C783F" w:rsidRDefault="00BE1693" w:rsidP="008F79D3">
            <w:pPr>
              <w:pStyle w:val="ListParagraph"/>
              <w:numPr>
                <w:ilvl w:val="0"/>
                <w:numId w:val="1"/>
              </w:numPr>
              <w:rPr>
                <w:rFonts w:ascii="Century Gothic" w:hAnsi="Century Gothic"/>
                <w:szCs w:val="20"/>
              </w:rPr>
            </w:pPr>
            <w:r w:rsidRPr="000C783F">
              <w:rPr>
                <w:rFonts w:ascii="Century Gothic" w:hAnsi="Century Gothic"/>
              </w:rPr>
              <w:t xml:space="preserve">Educators collect and analyze </w:t>
            </w:r>
            <w:r w:rsidR="008F79D3">
              <w:rPr>
                <w:rFonts w:ascii="Century Gothic" w:hAnsi="Century Gothic"/>
              </w:rPr>
              <w:t>data</w:t>
            </w:r>
            <w:r w:rsidRPr="000C783F">
              <w:rPr>
                <w:rFonts w:ascii="Century Gothic" w:hAnsi="Century Gothic"/>
              </w:rPr>
              <w:t xml:space="preserve"> to identify individual students in need of additional support.</w:t>
            </w:r>
          </w:p>
        </w:tc>
        <w:tc>
          <w:tcPr>
            <w:tcW w:w="1080" w:type="dxa"/>
            <w:shd w:val="clear" w:color="auto" w:fill="E5B8B7" w:themeFill="accent2" w:themeFillTint="66"/>
            <w:vAlign w:val="center"/>
          </w:tcPr>
          <w:p w:rsidR="00BE1693" w:rsidRPr="00293479" w:rsidRDefault="00BE1693" w:rsidP="008172C9">
            <w:pPr>
              <w:rPr>
                <w:rFonts w:ascii="Century Gothic" w:hAnsi="Century Gothic"/>
                <w:sz w:val="20"/>
              </w:rPr>
            </w:pPr>
          </w:p>
        </w:tc>
        <w:tc>
          <w:tcPr>
            <w:tcW w:w="1080" w:type="dxa"/>
            <w:shd w:val="clear" w:color="auto" w:fill="FFFFBD"/>
            <w:vAlign w:val="center"/>
          </w:tcPr>
          <w:p w:rsidR="00BE1693" w:rsidRPr="00293479" w:rsidRDefault="00BE1693" w:rsidP="008172C9">
            <w:pPr>
              <w:rPr>
                <w:rFonts w:ascii="Century Gothic" w:hAnsi="Century Gothic"/>
                <w:sz w:val="20"/>
              </w:rPr>
            </w:pPr>
          </w:p>
        </w:tc>
        <w:tc>
          <w:tcPr>
            <w:tcW w:w="1080" w:type="dxa"/>
            <w:tcBorders>
              <w:right w:val="single" w:sz="12" w:space="0" w:color="auto"/>
            </w:tcBorders>
            <w:shd w:val="clear" w:color="auto" w:fill="D6E3BC" w:themeFill="accent3" w:themeFillTint="66"/>
            <w:vAlign w:val="center"/>
          </w:tcPr>
          <w:p w:rsidR="00BE1693" w:rsidRPr="00293479" w:rsidRDefault="00BE1693" w:rsidP="008172C9">
            <w:pPr>
              <w:rPr>
                <w:rFonts w:ascii="Century Gothic" w:hAnsi="Century Gothic"/>
                <w:sz w:val="20"/>
              </w:rPr>
            </w:pPr>
          </w:p>
        </w:tc>
      </w:tr>
      <w:tr w:rsidR="00BE1693" w:rsidRPr="00293479" w:rsidTr="00BE1693">
        <w:trPr>
          <w:trHeight w:val="617"/>
        </w:trPr>
        <w:tc>
          <w:tcPr>
            <w:tcW w:w="11358" w:type="dxa"/>
            <w:tcBorders>
              <w:left w:val="single" w:sz="12" w:space="0" w:color="auto"/>
            </w:tcBorders>
            <w:vAlign w:val="center"/>
          </w:tcPr>
          <w:p w:rsidR="00BE1693" w:rsidRPr="000C783F" w:rsidRDefault="00BE1693" w:rsidP="008172C9">
            <w:pPr>
              <w:pStyle w:val="ListParagraph"/>
              <w:numPr>
                <w:ilvl w:val="0"/>
                <w:numId w:val="1"/>
              </w:numPr>
              <w:rPr>
                <w:rFonts w:ascii="Century Gothic" w:hAnsi="Century Gothic"/>
                <w:szCs w:val="20"/>
              </w:rPr>
            </w:pPr>
            <w:r w:rsidRPr="000C783F">
              <w:rPr>
                <w:rFonts w:ascii="Century Gothic" w:hAnsi="Century Gothic"/>
              </w:rPr>
              <w:t>Evidence-based interventions are provided in a timely manner to students needing more support.</w:t>
            </w:r>
          </w:p>
        </w:tc>
        <w:tc>
          <w:tcPr>
            <w:tcW w:w="1080" w:type="dxa"/>
            <w:shd w:val="clear" w:color="auto" w:fill="E5B8B7" w:themeFill="accent2" w:themeFillTint="66"/>
            <w:vAlign w:val="center"/>
          </w:tcPr>
          <w:p w:rsidR="00BE1693" w:rsidRPr="00293479" w:rsidRDefault="00BE1693" w:rsidP="008172C9">
            <w:pPr>
              <w:rPr>
                <w:rFonts w:ascii="Century Gothic" w:hAnsi="Century Gothic"/>
                <w:sz w:val="20"/>
              </w:rPr>
            </w:pPr>
          </w:p>
        </w:tc>
        <w:tc>
          <w:tcPr>
            <w:tcW w:w="1080" w:type="dxa"/>
            <w:shd w:val="clear" w:color="auto" w:fill="FFFFBD"/>
            <w:vAlign w:val="center"/>
          </w:tcPr>
          <w:p w:rsidR="00BE1693" w:rsidRPr="00293479" w:rsidRDefault="00BE1693" w:rsidP="008172C9">
            <w:pPr>
              <w:rPr>
                <w:rFonts w:ascii="Century Gothic" w:hAnsi="Century Gothic"/>
                <w:sz w:val="20"/>
              </w:rPr>
            </w:pPr>
          </w:p>
        </w:tc>
        <w:tc>
          <w:tcPr>
            <w:tcW w:w="1080" w:type="dxa"/>
            <w:tcBorders>
              <w:right w:val="single" w:sz="12" w:space="0" w:color="auto"/>
            </w:tcBorders>
            <w:shd w:val="clear" w:color="auto" w:fill="D6E3BC" w:themeFill="accent3" w:themeFillTint="66"/>
            <w:vAlign w:val="center"/>
          </w:tcPr>
          <w:p w:rsidR="00BE1693" w:rsidRPr="00293479" w:rsidRDefault="00BE1693" w:rsidP="008172C9">
            <w:pPr>
              <w:rPr>
                <w:rFonts w:ascii="Century Gothic" w:hAnsi="Century Gothic"/>
                <w:sz w:val="20"/>
              </w:rPr>
            </w:pPr>
          </w:p>
        </w:tc>
      </w:tr>
      <w:tr w:rsidR="00BE1693" w:rsidRPr="00293479" w:rsidTr="00BE1693">
        <w:trPr>
          <w:trHeight w:val="617"/>
        </w:trPr>
        <w:tc>
          <w:tcPr>
            <w:tcW w:w="11358" w:type="dxa"/>
            <w:tcBorders>
              <w:left w:val="single" w:sz="12" w:space="0" w:color="auto"/>
              <w:bottom w:val="single" w:sz="12" w:space="0" w:color="auto"/>
            </w:tcBorders>
            <w:vAlign w:val="center"/>
          </w:tcPr>
          <w:p w:rsidR="00BE1693" w:rsidRPr="000C783F" w:rsidRDefault="00BE1693" w:rsidP="008172C9">
            <w:pPr>
              <w:pStyle w:val="ListParagraph"/>
              <w:numPr>
                <w:ilvl w:val="0"/>
                <w:numId w:val="1"/>
              </w:numPr>
              <w:rPr>
                <w:rFonts w:ascii="Century Gothic" w:hAnsi="Century Gothic"/>
                <w:szCs w:val="20"/>
              </w:rPr>
            </w:pPr>
            <w:r w:rsidRPr="000C783F">
              <w:rPr>
                <w:rFonts w:ascii="Century Gothic" w:hAnsi="Century Gothic"/>
              </w:rPr>
              <w:t>Progress monitoring data are collected and inform decisions about the effectiveness and/or need for modification to those interventions.</w:t>
            </w:r>
          </w:p>
        </w:tc>
        <w:tc>
          <w:tcPr>
            <w:tcW w:w="1080" w:type="dxa"/>
            <w:tcBorders>
              <w:bottom w:val="single" w:sz="12" w:space="0" w:color="auto"/>
            </w:tcBorders>
            <w:shd w:val="clear" w:color="auto" w:fill="E5B8B7" w:themeFill="accent2" w:themeFillTint="66"/>
            <w:vAlign w:val="center"/>
          </w:tcPr>
          <w:p w:rsidR="00BE1693" w:rsidRPr="00293479" w:rsidRDefault="00BE1693" w:rsidP="008172C9">
            <w:pPr>
              <w:rPr>
                <w:rFonts w:ascii="Century Gothic" w:hAnsi="Century Gothic"/>
                <w:sz w:val="20"/>
              </w:rPr>
            </w:pPr>
          </w:p>
        </w:tc>
        <w:tc>
          <w:tcPr>
            <w:tcW w:w="1080" w:type="dxa"/>
            <w:tcBorders>
              <w:bottom w:val="single" w:sz="12" w:space="0" w:color="auto"/>
            </w:tcBorders>
            <w:shd w:val="clear" w:color="auto" w:fill="FFFFBD"/>
            <w:vAlign w:val="center"/>
          </w:tcPr>
          <w:p w:rsidR="00BE1693" w:rsidRPr="00293479" w:rsidRDefault="00BE1693" w:rsidP="008172C9">
            <w:pPr>
              <w:rPr>
                <w:rFonts w:ascii="Century Gothic" w:hAnsi="Century Gothic"/>
                <w:sz w:val="20"/>
              </w:rPr>
            </w:pPr>
          </w:p>
        </w:tc>
        <w:tc>
          <w:tcPr>
            <w:tcW w:w="1080" w:type="dxa"/>
            <w:tcBorders>
              <w:bottom w:val="single" w:sz="12" w:space="0" w:color="auto"/>
              <w:right w:val="single" w:sz="12" w:space="0" w:color="auto"/>
            </w:tcBorders>
            <w:shd w:val="clear" w:color="auto" w:fill="D6E3BC" w:themeFill="accent3" w:themeFillTint="66"/>
            <w:vAlign w:val="center"/>
          </w:tcPr>
          <w:p w:rsidR="00BE1693" w:rsidRPr="00293479" w:rsidRDefault="00BE1693" w:rsidP="008172C9">
            <w:pPr>
              <w:rPr>
                <w:rFonts w:ascii="Century Gothic" w:hAnsi="Century Gothic"/>
                <w:sz w:val="20"/>
              </w:rPr>
            </w:pPr>
          </w:p>
        </w:tc>
      </w:tr>
      <w:tr w:rsidR="00BE1693" w:rsidRPr="00293479" w:rsidTr="00BE1693">
        <w:trPr>
          <w:trHeight w:val="617"/>
        </w:trPr>
        <w:tc>
          <w:tcPr>
            <w:tcW w:w="14598" w:type="dxa"/>
            <w:gridSpan w:val="4"/>
            <w:tcBorders>
              <w:top w:val="single" w:sz="12" w:space="0" w:color="auto"/>
              <w:left w:val="single" w:sz="12" w:space="0" w:color="auto"/>
              <w:right w:val="single" w:sz="12" w:space="0" w:color="auto"/>
            </w:tcBorders>
            <w:shd w:val="clear" w:color="auto" w:fill="B8CCE4" w:themeFill="accent1" w:themeFillTint="66"/>
            <w:vAlign w:val="center"/>
          </w:tcPr>
          <w:p w:rsidR="00BE1693" w:rsidRPr="00221BD3" w:rsidRDefault="00BE1693" w:rsidP="00BE1693">
            <w:pPr>
              <w:jc w:val="center"/>
              <w:rPr>
                <w:rFonts w:ascii="Century Gothic" w:hAnsi="Century Gothic"/>
                <w:b/>
                <w:u w:val="single"/>
              </w:rPr>
            </w:pPr>
            <w:r w:rsidRPr="00221BD3">
              <w:rPr>
                <w:rFonts w:ascii="Century Gothic" w:hAnsi="Century Gothic"/>
                <w:b/>
                <w:u w:val="single"/>
              </w:rPr>
              <w:t>Blue Print Guiding Principle:</w:t>
            </w:r>
          </w:p>
          <w:p w:rsidR="00BE1693" w:rsidRPr="00BE1693" w:rsidRDefault="00BE1693" w:rsidP="00BE1693">
            <w:pPr>
              <w:pStyle w:val="ListParagraph"/>
              <w:numPr>
                <w:ilvl w:val="0"/>
                <w:numId w:val="4"/>
              </w:numPr>
              <w:ind w:left="450"/>
              <w:rPr>
                <w:rFonts w:ascii="Century Gothic" w:hAnsi="Century Gothic"/>
                <w:sz w:val="20"/>
              </w:rPr>
            </w:pPr>
            <w:r w:rsidRPr="00BE1693">
              <w:rPr>
                <w:rFonts w:ascii="Century Gothic" w:hAnsi="Century Gothic"/>
                <w:b/>
                <w:i/>
              </w:rPr>
              <w:t>Schools provide high quality inclusive programs and activities.</w:t>
            </w:r>
          </w:p>
        </w:tc>
      </w:tr>
      <w:tr w:rsidR="00BE1693" w:rsidRPr="00293479" w:rsidTr="00BE1693">
        <w:trPr>
          <w:trHeight w:val="617"/>
        </w:trPr>
        <w:tc>
          <w:tcPr>
            <w:tcW w:w="11358" w:type="dxa"/>
            <w:tcBorders>
              <w:left w:val="single" w:sz="12" w:space="0" w:color="auto"/>
            </w:tcBorders>
            <w:vAlign w:val="center"/>
          </w:tcPr>
          <w:p w:rsidR="00BE1693" w:rsidRPr="000C783F" w:rsidRDefault="00BE1693" w:rsidP="008172C9">
            <w:pPr>
              <w:pStyle w:val="ListParagraph"/>
              <w:numPr>
                <w:ilvl w:val="0"/>
                <w:numId w:val="1"/>
              </w:numPr>
              <w:rPr>
                <w:rFonts w:ascii="Century Gothic" w:hAnsi="Century Gothic"/>
              </w:rPr>
            </w:pPr>
            <w:r w:rsidRPr="000C783F">
              <w:rPr>
                <w:rFonts w:ascii="Century Gothic" w:hAnsi="Century Gothic"/>
              </w:rPr>
              <w:t>Educators use the full continuum of services to ensure that students with disabilities are educated in the least restrictive environment.</w:t>
            </w:r>
          </w:p>
        </w:tc>
        <w:tc>
          <w:tcPr>
            <w:tcW w:w="1080" w:type="dxa"/>
            <w:shd w:val="clear" w:color="auto" w:fill="E5B8B7" w:themeFill="accent2" w:themeFillTint="66"/>
            <w:vAlign w:val="center"/>
          </w:tcPr>
          <w:p w:rsidR="00BE1693" w:rsidRPr="00293479" w:rsidRDefault="00BE1693" w:rsidP="008172C9">
            <w:pPr>
              <w:rPr>
                <w:rFonts w:ascii="Century Gothic" w:hAnsi="Century Gothic"/>
                <w:sz w:val="20"/>
              </w:rPr>
            </w:pPr>
          </w:p>
        </w:tc>
        <w:tc>
          <w:tcPr>
            <w:tcW w:w="1080" w:type="dxa"/>
            <w:shd w:val="clear" w:color="auto" w:fill="FFFFBD"/>
            <w:vAlign w:val="center"/>
          </w:tcPr>
          <w:p w:rsidR="00BE1693" w:rsidRPr="00293479" w:rsidRDefault="00BE1693" w:rsidP="008172C9">
            <w:pPr>
              <w:rPr>
                <w:rFonts w:ascii="Century Gothic" w:hAnsi="Century Gothic"/>
                <w:sz w:val="20"/>
              </w:rPr>
            </w:pPr>
          </w:p>
        </w:tc>
        <w:tc>
          <w:tcPr>
            <w:tcW w:w="1080" w:type="dxa"/>
            <w:tcBorders>
              <w:right w:val="single" w:sz="12" w:space="0" w:color="auto"/>
            </w:tcBorders>
            <w:shd w:val="clear" w:color="auto" w:fill="D6E3BC" w:themeFill="accent3" w:themeFillTint="66"/>
            <w:vAlign w:val="center"/>
          </w:tcPr>
          <w:p w:rsidR="00BE1693" w:rsidRPr="00293479" w:rsidRDefault="00BE1693" w:rsidP="008172C9">
            <w:pPr>
              <w:rPr>
                <w:rFonts w:ascii="Century Gothic" w:hAnsi="Century Gothic"/>
                <w:sz w:val="20"/>
              </w:rPr>
            </w:pPr>
          </w:p>
        </w:tc>
      </w:tr>
      <w:tr w:rsidR="00BE1693" w:rsidRPr="00293479" w:rsidTr="00BE1693">
        <w:trPr>
          <w:trHeight w:val="617"/>
        </w:trPr>
        <w:tc>
          <w:tcPr>
            <w:tcW w:w="11358" w:type="dxa"/>
            <w:tcBorders>
              <w:left w:val="single" w:sz="12" w:space="0" w:color="auto"/>
            </w:tcBorders>
            <w:vAlign w:val="center"/>
          </w:tcPr>
          <w:p w:rsidR="00BE1693" w:rsidRPr="000C783F" w:rsidRDefault="00BE1693" w:rsidP="008172C9">
            <w:pPr>
              <w:pStyle w:val="ListParagraph"/>
              <w:numPr>
                <w:ilvl w:val="0"/>
                <w:numId w:val="1"/>
              </w:numPr>
              <w:rPr>
                <w:rFonts w:ascii="Century Gothic" w:hAnsi="Century Gothic"/>
              </w:rPr>
            </w:pPr>
            <w:r w:rsidRPr="000C783F">
              <w:rPr>
                <w:rFonts w:ascii="Century Gothic" w:hAnsi="Century Gothic"/>
              </w:rPr>
              <w:t>The needs of the students are the primary consideration in the configuration of special education programs and services to be provided to students with disabilities.</w:t>
            </w:r>
          </w:p>
        </w:tc>
        <w:tc>
          <w:tcPr>
            <w:tcW w:w="1080" w:type="dxa"/>
            <w:shd w:val="clear" w:color="auto" w:fill="E5B8B7" w:themeFill="accent2" w:themeFillTint="66"/>
            <w:vAlign w:val="center"/>
          </w:tcPr>
          <w:p w:rsidR="00BE1693" w:rsidRPr="00293479" w:rsidRDefault="00BE1693" w:rsidP="008172C9">
            <w:pPr>
              <w:rPr>
                <w:rFonts w:ascii="Century Gothic" w:hAnsi="Century Gothic"/>
                <w:sz w:val="20"/>
              </w:rPr>
            </w:pPr>
          </w:p>
        </w:tc>
        <w:tc>
          <w:tcPr>
            <w:tcW w:w="1080" w:type="dxa"/>
            <w:shd w:val="clear" w:color="auto" w:fill="FFFFBD"/>
            <w:vAlign w:val="center"/>
          </w:tcPr>
          <w:p w:rsidR="00BE1693" w:rsidRPr="00293479" w:rsidRDefault="00BE1693" w:rsidP="008172C9">
            <w:pPr>
              <w:rPr>
                <w:rFonts w:ascii="Century Gothic" w:hAnsi="Century Gothic"/>
                <w:sz w:val="20"/>
              </w:rPr>
            </w:pPr>
          </w:p>
        </w:tc>
        <w:tc>
          <w:tcPr>
            <w:tcW w:w="1080" w:type="dxa"/>
            <w:tcBorders>
              <w:right w:val="single" w:sz="12" w:space="0" w:color="auto"/>
            </w:tcBorders>
            <w:shd w:val="clear" w:color="auto" w:fill="D6E3BC" w:themeFill="accent3" w:themeFillTint="66"/>
            <w:vAlign w:val="center"/>
          </w:tcPr>
          <w:p w:rsidR="00BE1693" w:rsidRPr="00293479" w:rsidRDefault="00BE1693" w:rsidP="008172C9">
            <w:pPr>
              <w:rPr>
                <w:rFonts w:ascii="Century Gothic" w:hAnsi="Century Gothic"/>
                <w:sz w:val="20"/>
              </w:rPr>
            </w:pPr>
          </w:p>
        </w:tc>
      </w:tr>
      <w:tr w:rsidR="00BE1693" w:rsidRPr="00293479" w:rsidTr="00BE1693">
        <w:trPr>
          <w:trHeight w:val="617"/>
        </w:trPr>
        <w:tc>
          <w:tcPr>
            <w:tcW w:w="11358" w:type="dxa"/>
            <w:tcBorders>
              <w:left w:val="single" w:sz="12" w:space="0" w:color="auto"/>
            </w:tcBorders>
            <w:vAlign w:val="center"/>
          </w:tcPr>
          <w:p w:rsidR="00BE1693" w:rsidRPr="000C783F" w:rsidRDefault="00BE1693" w:rsidP="008172C9">
            <w:pPr>
              <w:pStyle w:val="ListParagraph"/>
              <w:numPr>
                <w:ilvl w:val="0"/>
                <w:numId w:val="1"/>
              </w:numPr>
              <w:rPr>
                <w:rFonts w:ascii="Century Gothic" w:hAnsi="Century Gothic"/>
              </w:rPr>
            </w:pPr>
            <w:r w:rsidRPr="000C783F">
              <w:rPr>
                <w:rFonts w:ascii="Century Gothic" w:hAnsi="Century Gothic"/>
              </w:rPr>
              <w:lastRenderedPageBreak/>
              <w:t>District/school leaders allocate human and financial resources to support scheduling and planning time to ensure all students receive rigorous and appropriate instruction throughout the continuum of special education programs and services.</w:t>
            </w:r>
          </w:p>
        </w:tc>
        <w:tc>
          <w:tcPr>
            <w:tcW w:w="1080" w:type="dxa"/>
            <w:shd w:val="clear" w:color="auto" w:fill="E5B8B7" w:themeFill="accent2" w:themeFillTint="66"/>
            <w:vAlign w:val="center"/>
          </w:tcPr>
          <w:p w:rsidR="00BE1693" w:rsidRPr="00293479" w:rsidRDefault="00BE1693" w:rsidP="008172C9">
            <w:pPr>
              <w:rPr>
                <w:rFonts w:ascii="Century Gothic" w:hAnsi="Century Gothic"/>
                <w:sz w:val="20"/>
              </w:rPr>
            </w:pPr>
          </w:p>
        </w:tc>
        <w:tc>
          <w:tcPr>
            <w:tcW w:w="1080" w:type="dxa"/>
            <w:shd w:val="clear" w:color="auto" w:fill="FFFFBD"/>
            <w:vAlign w:val="center"/>
          </w:tcPr>
          <w:p w:rsidR="00BE1693" w:rsidRPr="00293479" w:rsidRDefault="00BE1693" w:rsidP="008172C9">
            <w:pPr>
              <w:rPr>
                <w:rFonts w:ascii="Century Gothic" w:hAnsi="Century Gothic"/>
                <w:sz w:val="20"/>
              </w:rPr>
            </w:pPr>
          </w:p>
        </w:tc>
        <w:tc>
          <w:tcPr>
            <w:tcW w:w="1080" w:type="dxa"/>
            <w:tcBorders>
              <w:right w:val="single" w:sz="12" w:space="0" w:color="auto"/>
            </w:tcBorders>
            <w:shd w:val="clear" w:color="auto" w:fill="D6E3BC" w:themeFill="accent3" w:themeFillTint="66"/>
            <w:vAlign w:val="center"/>
          </w:tcPr>
          <w:p w:rsidR="00BE1693" w:rsidRPr="00293479" w:rsidRDefault="00BE1693" w:rsidP="008172C9">
            <w:pPr>
              <w:rPr>
                <w:rFonts w:ascii="Century Gothic" w:hAnsi="Century Gothic"/>
                <w:sz w:val="20"/>
              </w:rPr>
            </w:pPr>
          </w:p>
        </w:tc>
      </w:tr>
      <w:tr w:rsidR="00BE1693" w:rsidRPr="00293479" w:rsidTr="00BE1693">
        <w:trPr>
          <w:trHeight w:val="617"/>
        </w:trPr>
        <w:tc>
          <w:tcPr>
            <w:tcW w:w="11358" w:type="dxa"/>
            <w:tcBorders>
              <w:left w:val="single" w:sz="12" w:space="0" w:color="auto"/>
              <w:bottom w:val="single" w:sz="12" w:space="0" w:color="auto"/>
            </w:tcBorders>
            <w:vAlign w:val="center"/>
          </w:tcPr>
          <w:p w:rsidR="00BE1693" w:rsidRPr="000C783F" w:rsidRDefault="00BE1693" w:rsidP="008172C9">
            <w:pPr>
              <w:pStyle w:val="ListParagraph"/>
              <w:numPr>
                <w:ilvl w:val="0"/>
                <w:numId w:val="1"/>
              </w:numPr>
              <w:rPr>
                <w:rFonts w:ascii="Century Gothic" w:hAnsi="Century Gothic"/>
              </w:rPr>
            </w:pPr>
            <w:r w:rsidRPr="000C783F">
              <w:rPr>
                <w:rFonts w:ascii="Century Gothic" w:hAnsi="Century Gothic"/>
              </w:rPr>
              <w:t>Students with disabilities in inclusive settings are provided the accommodations and explicit and specially-designed instruction needed to progress in the curriculum.</w:t>
            </w:r>
          </w:p>
        </w:tc>
        <w:tc>
          <w:tcPr>
            <w:tcW w:w="1080" w:type="dxa"/>
            <w:tcBorders>
              <w:bottom w:val="single" w:sz="12" w:space="0" w:color="auto"/>
            </w:tcBorders>
            <w:shd w:val="clear" w:color="auto" w:fill="E5B8B7" w:themeFill="accent2" w:themeFillTint="66"/>
            <w:vAlign w:val="center"/>
          </w:tcPr>
          <w:p w:rsidR="00BE1693" w:rsidRPr="00293479" w:rsidRDefault="00BE1693" w:rsidP="008172C9">
            <w:pPr>
              <w:rPr>
                <w:rFonts w:ascii="Century Gothic" w:hAnsi="Century Gothic"/>
                <w:sz w:val="20"/>
              </w:rPr>
            </w:pPr>
          </w:p>
        </w:tc>
        <w:tc>
          <w:tcPr>
            <w:tcW w:w="1080" w:type="dxa"/>
            <w:tcBorders>
              <w:bottom w:val="single" w:sz="12" w:space="0" w:color="auto"/>
            </w:tcBorders>
            <w:shd w:val="clear" w:color="auto" w:fill="FFFFBD"/>
            <w:vAlign w:val="center"/>
          </w:tcPr>
          <w:p w:rsidR="00BE1693" w:rsidRPr="00293479" w:rsidRDefault="00BE1693" w:rsidP="008172C9">
            <w:pPr>
              <w:rPr>
                <w:rFonts w:ascii="Century Gothic" w:hAnsi="Century Gothic"/>
                <w:sz w:val="20"/>
              </w:rPr>
            </w:pPr>
          </w:p>
        </w:tc>
        <w:tc>
          <w:tcPr>
            <w:tcW w:w="1080" w:type="dxa"/>
            <w:tcBorders>
              <w:bottom w:val="single" w:sz="12" w:space="0" w:color="auto"/>
              <w:right w:val="single" w:sz="12" w:space="0" w:color="auto"/>
            </w:tcBorders>
            <w:shd w:val="clear" w:color="auto" w:fill="D6E3BC" w:themeFill="accent3" w:themeFillTint="66"/>
            <w:vAlign w:val="center"/>
          </w:tcPr>
          <w:p w:rsidR="00BE1693" w:rsidRPr="00293479" w:rsidRDefault="00BE1693" w:rsidP="008172C9">
            <w:pPr>
              <w:rPr>
                <w:rFonts w:ascii="Century Gothic" w:hAnsi="Century Gothic"/>
                <w:sz w:val="20"/>
              </w:rPr>
            </w:pPr>
          </w:p>
        </w:tc>
      </w:tr>
      <w:tr w:rsidR="00BE1693" w:rsidRPr="00293479" w:rsidTr="00BE1693">
        <w:trPr>
          <w:trHeight w:val="617"/>
        </w:trPr>
        <w:tc>
          <w:tcPr>
            <w:tcW w:w="14598" w:type="dxa"/>
            <w:gridSpan w:val="4"/>
            <w:tcBorders>
              <w:top w:val="single" w:sz="12" w:space="0" w:color="auto"/>
              <w:left w:val="single" w:sz="12" w:space="0" w:color="auto"/>
              <w:right w:val="single" w:sz="12" w:space="0" w:color="auto"/>
            </w:tcBorders>
            <w:shd w:val="clear" w:color="auto" w:fill="B8CCE4" w:themeFill="accent1" w:themeFillTint="66"/>
            <w:vAlign w:val="center"/>
          </w:tcPr>
          <w:p w:rsidR="00BE1693" w:rsidRPr="00221BD3" w:rsidRDefault="00BE1693" w:rsidP="00BE1693">
            <w:pPr>
              <w:jc w:val="center"/>
              <w:rPr>
                <w:rFonts w:ascii="Century Gothic" w:hAnsi="Century Gothic"/>
                <w:b/>
                <w:u w:val="single"/>
              </w:rPr>
            </w:pPr>
            <w:r w:rsidRPr="00221BD3">
              <w:rPr>
                <w:rFonts w:ascii="Century Gothic" w:hAnsi="Century Gothic"/>
                <w:b/>
                <w:u w:val="single"/>
              </w:rPr>
              <w:t>Blue Print Guiding Principle:</w:t>
            </w:r>
          </w:p>
          <w:p w:rsidR="00BE1693" w:rsidRPr="00BE1693" w:rsidRDefault="00BE1693" w:rsidP="00BE1693">
            <w:pPr>
              <w:pStyle w:val="ListParagraph"/>
              <w:numPr>
                <w:ilvl w:val="0"/>
                <w:numId w:val="4"/>
              </w:numPr>
              <w:ind w:left="450"/>
              <w:rPr>
                <w:rFonts w:ascii="Century Gothic" w:hAnsi="Century Gothic"/>
                <w:sz w:val="20"/>
              </w:rPr>
            </w:pPr>
            <w:r w:rsidRPr="00BE1693">
              <w:rPr>
                <w:rFonts w:ascii="Century Gothic" w:hAnsi="Century Gothic"/>
                <w:b/>
                <w:i/>
              </w:rPr>
              <w:t>Schools provide appropriate instruction for students with disabilities in career development and opportunities to participate in work-based learning.</w:t>
            </w:r>
          </w:p>
        </w:tc>
      </w:tr>
      <w:tr w:rsidR="00BE1693" w:rsidRPr="00293479" w:rsidTr="00BE1693">
        <w:trPr>
          <w:trHeight w:val="617"/>
        </w:trPr>
        <w:tc>
          <w:tcPr>
            <w:tcW w:w="11358" w:type="dxa"/>
            <w:tcBorders>
              <w:left w:val="single" w:sz="12" w:space="0" w:color="auto"/>
            </w:tcBorders>
            <w:vAlign w:val="center"/>
          </w:tcPr>
          <w:p w:rsidR="00BE1693" w:rsidRPr="000C783F" w:rsidRDefault="00BE1693" w:rsidP="008172C9">
            <w:pPr>
              <w:pStyle w:val="ListParagraph"/>
              <w:numPr>
                <w:ilvl w:val="0"/>
                <w:numId w:val="1"/>
              </w:numPr>
              <w:rPr>
                <w:rFonts w:ascii="Century Gothic" w:hAnsi="Century Gothic"/>
              </w:rPr>
            </w:pPr>
            <w:r w:rsidRPr="000C783F">
              <w:rPr>
                <w:rFonts w:ascii="Century Gothic" w:hAnsi="Century Gothic"/>
              </w:rPr>
              <w:t>Students are provided age-appropriate transition assessments, guidance, courses of study and work-based learning opportunities to meaningfully engage in early and ongoing career planning and exploration.</w:t>
            </w:r>
          </w:p>
        </w:tc>
        <w:tc>
          <w:tcPr>
            <w:tcW w:w="1080" w:type="dxa"/>
            <w:shd w:val="clear" w:color="auto" w:fill="E5B8B7" w:themeFill="accent2" w:themeFillTint="66"/>
            <w:vAlign w:val="center"/>
          </w:tcPr>
          <w:p w:rsidR="00BE1693" w:rsidRPr="00293479" w:rsidRDefault="00BE1693" w:rsidP="008172C9">
            <w:pPr>
              <w:rPr>
                <w:rFonts w:ascii="Century Gothic" w:hAnsi="Century Gothic"/>
                <w:sz w:val="20"/>
              </w:rPr>
            </w:pPr>
          </w:p>
        </w:tc>
        <w:tc>
          <w:tcPr>
            <w:tcW w:w="1080" w:type="dxa"/>
            <w:shd w:val="clear" w:color="auto" w:fill="FFFFBD"/>
            <w:vAlign w:val="center"/>
          </w:tcPr>
          <w:p w:rsidR="00BE1693" w:rsidRPr="00293479" w:rsidRDefault="00BE1693" w:rsidP="008172C9">
            <w:pPr>
              <w:rPr>
                <w:rFonts w:ascii="Century Gothic" w:hAnsi="Century Gothic"/>
                <w:sz w:val="20"/>
              </w:rPr>
            </w:pPr>
          </w:p>
        </w:tc>
        <w:tc>
          <w:tcPr>
            <w:tcW w:w="1080" w:type="dxa"/>
            <w:tcBorders>
              <w:right w:val="single" w:sz="12" w:space="0" w:color="auto"/>
            </w:tcBorders>
            <w:shd w:val="clear" w:color="auto" w:fill="D6E3BC" w:themeFill="accent3" w:themeFillTint="66"/>
            <w:vAlign w:val="center"/>
          </w:tcPr>
          <w:p w:rsidR="00BE1693" w:rsidRPr="00293479" w:rsidRDefault="00BE1693" w:rsidP="008172C9">
            <w:pPr>
              <w:rPr>
                <w:rFonts w:ascii="Century Gothic" w:hAnsi="Century Gothic"/>
                <w:sz w:val="20"/>
              </w:rPr>
            </w:pPr>
          </w:p>
        </w:tc>
      </w:tr>
      <w:tr w:rsidR="00BE1693" w:rsidRPr="00293479" w:rsidTr="00BE1693">
        <w:trPr>
          <w:trHeight w:val="617"/>
        </w:trPr>
        <w:tc>
          <w:tcPr>
            <w:tcW w:w="11358" w:type="dxa"/>
            <w:tcBorders>
              <w:left w:val="single" w:sz="12" w:space="0" w:color="auto"/>
            </w:tcBorders>
            <w:vAlign w:val="center"/>
          </w:tcPr>
          <w:p w:rsidR="00BE1693" w:rsidRPr="000C783F" w:rsidRDefault="00BE1693" w:rsidP="008172C9">
            <w:pPr>
              <w:pStyle w:val="ListParagraph"/>
              <w:numPr>
                <w:ilvl w:val="0"/>
                <w:numId w:val="1"/>
              </w:numPr>
              <w:rPr>
                <w:rFonts w:ascii="Century Gothic" w:hAnsi="Century Gothic"/>
              </w:rPr>
            </w:pPr>
            <w:r w:rsidRPr="000C783F">
              <w:rPr>
                <w:rFonts w:ascii="Century Gothic" w:hAnsi="Century Gothic"/>
              </w:rPr>
              <w:t>Students with disabilities and their families are provided early and clear information on graduation requirements.</w:t>
            </w:r>
          </w:p>
        </w:tc>
        <w:tc>
          <w:tcPr>
            <w:tcW w:w="1080" w:type="dxa"/>
            <w:shd w:val="clear" w:color="auto" w:fill="E5B8B7" w:themeFill="accent2" w:themeFillTint="66"/>
            <w:vAlign w:val="center"/>
          </w:tcPr>
          <w:p w:rsidR="00BE1693" w:rsidRPr="00293479" w:rsidRDefault="00BE1693" w:rsidP="008172C9">
            <w:pPr>
              <w:rPr>
                <w:rFonts w:ascii="Century Gothic" w:hAnsi="Century Gothic"/>
                <w:sz w:val="20"/>
              </w:rPr>
            </w:pPr>
          </w:p>
        </w:tc>
        <w:tc>
          <w:tcPr>
            <w:tcW w:w="1080" w:type="dxa"/>
            <w:shd w:val="clear" w:color="auto" w:fill="FFFFBD"/>
            <w:vAlign w:val="center"/>
          </w:tcPr>
          <w:p w:rsidR="00BE1693" w:rsidRPr="00293479" w:rsidRDefault="00BE1693" w:rsidP="008172C9">
            <w:pPr>
              <w:rPr>
                <w:rFonts w:ascii="Century Gothic" w:hAnsi="Century Gothic"/>
                <w:sz w:val="20"/>
              </w:rPr>
            </w:pPr>
          </w:p>
        </w:tc>
        <w:tc>
          <w:tcPr>
            <w:tcW w:w="1080" w:type="dxa"/>
            <w:tcBorders>
              <w:right w:val="single" w:sz="12" w:space="0" w:color="auto"/>
            </w:tcBorders>
            <w:shd w:val="clear" w:color="auto" w:fill="D6E3BC" w:themeFill="accent3" w:themeFillTint="66"/>
            <w:vAlign w:val="center"/>
          </w:tcPr>
          <w:p w:rsidR="00BE1693" w:rsidRPr="00293479" w:rsidRDefault="00BE1693" w:rsidP="008172C9">
            <w:pPr>
              <w:rPr>
                <w:rFonts w:ascii="Century Gothic" w:hAnsi="Century Gothic"/>
                <w:sz w:val="20"/>
              </w:rPr>
            </w:pPr>
          </w:p>
        </w:tc>
      </w:tr>
      <w:tr w:rsidR="00BE1693" w:rsidRPr="00293479" w:rsidTr="00BE1693">
        <w:trPr>
          <w:trHeight w:val="617"/>
        </w:trPr>
        <w:tc>
          <w:tcPr>
            <w:tcW w:w="11358" w:type="dxa"/>
            <w:tcBorders>
              <w:left w:val="single" w:sz="12" w:space="0" w:color="auto"/>
            </w:tcBorders>
            <w:vAlign w:val="center"/>
          </w:tcPr>
          <w:p w:rsidR="00BE1693" w:rsidRPr="000C783F" w:rsidRDefault="00BE1693" w:rsidP="008172C9">
            <w:pPr>
              <w:pStyle w:val="ListParagraph"/>
              <w:numPr>
                <w:ilvl w:val="0"/>
                <w:numId w:val="1"/>
              </w:numPr>
              <w:rPr>
                <w:rFonts w:ascii="Century Gothic" w:hAnsi="Century Gothic"/>
              </w:rPr>
            </w:pPr>
            <w:r w:rsidRPr="000C783F">
              <w:rPr>
                <w:rFonts w:ascii="Century Gothic" w:hAnsi="Century Gothic"/>
              </w:rPr>
              <w:t>Students with disabilities receive instruction toward the Career Development and Occupational Studies Learning Standards beginning in the early grades.</w:t>
            </w:r>
          </w:p>
        </w:tc>
        <w:tc>
          <w:tcPr>
            <w:tcW w:w="1080" w:type="dxa"/>
            <w:shd w:val="clear" w:color="auto" w:fill="E5B8B7" w:themeFill="accent2" w:themeFillTint="66"/>
            <w:vAlign w:val="center"/>
          </w:tcPr>
          <w:p w:rsidR="00BE1693" w:rsidRPr="00293479" w:rsidRDefault="00BE1693" w:rsidP="008172C9">
            <w:pPr>
              <w:rPr>
                <w:rFonts w:ascii="Century Gothic" w:hAnsi="Century Gothic"/>
                <w:sz w:val="20"/>
              </w:rPr>
            </w:pPr>
          </w:p>
        </w:tc>
        <w:tc>
          <w:tcPr>
            <w:tcW w:w="1080" w:type="dxa"/>
            <w:shd w:val="clear" w:color="auto" w:fill="FFFFBD"/>
            <w:vAlign w:val="center"/>
          </w:tcPr>
          <w:p w:rsidR="00BE1693" w:rsidRPr="00293479" w:rsidRDefault="00BE1693" w:rsidP="008172C9">
            <w:pPr>
              <w:rPr>
                <w:rFonts w:ascii="Century Gothic" w:hAnsi="Century Gothic"/>
                <w:sz w:val="20"/>
              </w:rPr>
            </w:pPr>
          </w:p>
        </w:tc>
        <w:tc>
          <w:tcPr>
            <w:tcW w:w="1080" w:type="dxa"/>
            <w:tcBorders>
              <w:right w:val="single" w:sz="12" w:space="0" w:color="auto"/>
            </w:tcBorders>
            <w:shd w:val="clear" w:color="auto" w:fill="D6E3BC" w:themeFill="accent3" w:themeFillTint="66"/>
            <w:vAlign w:val="center"/>
          </w:tcPr>
          <w:p w:rsidR="00BE1693" w:rsidRPr="00293479" w:rsidRDefault="00BE1693" w:rsidP="008172C9">
            <w:pPr>
              <w:rPr>
                <w:rFonts w:ascii="Century Gothic" w:hAnsi="Century Gothic"/>
                <w:sz w:val="20"/>
              </w:rPr>
            </w:pPr>
          </w:p>
        </w:tc>
      </w:tr>
      <w:tr w:rsidR="00BE1693" w:rsidRPr="00293479" w:rsidTr="00BE1693">
        <w:trPr>
          <w:trHeight w:val="617"/>
        </w:trPr>
        <w:tc>
          <w:tcPr>
            <w:tcW w:w="11358" w:type="dxa"/>
            <w:tcBorders>
              <w:left w:val="single" w:sz="12" w:space="0" w:color="auto"/>
            </w:tcBorders>
            <w:vAlign w:val="center"/>
          </w:tcPr>
          <w:p w:rsidR="00BE1693" w:rsidRPr="000C783F" w:rsidRDefault="00BE1693" w:rsidP="008172C9">
            <w:pPr>
              <w:pStyle w:val="ListParagraph"/>
              <w:numPr>
                <w:ilvl w:val="0"/>
                <w:numId w:val="1"/>
              </w:numPr>
              <w:rPr>
                <w:rFonts w:ascii="Century Gothic" w:hAnsi="Century Gothic"/>
              </w:rPr>
            </w:pPr>
            <w:r w:rsidRPr="000C783F">
              <w:rPr>
                <w:rFonts w:ascii="Century Gothic" w:hAnsi="Century Gothic"/>
              </w:rPr>
              <w:t>Students are provided instruction to develop lifelong learning skills such as self-advocacy, social-emotional skills, higher order thinking, employability skills and consumer and life skills.</w:t>
            </w:r>
          </w:p>
        </w:tc>
        <w:tc>
          <w:tcPr>
            <w:tcW w:w="1080" w:type="dxa"/>
            <w:shd w:val="clear" w:color="auto" w:fill="E5B8B7" w:themeFill="accent2" w:themeFillTint="66"/>
            <w:vAlign w:val="center"/>
          </w:tcPr>
          <w:p w:rsidR="00BE1693" w:rsidRPr="00293479" w:rsidRDefault="00BE1693" w:rsidP="008172C9">
            <w:pPr>
              <w:rPr>
                <w:rFonts w:ascii="Century Gothic" w:hAnsi="Century Gothic"/>
                <w:sz w:val="20"/>
              </w:rPr>
            </w:pPr>
          </w:p>
        </w:tc>
        <w:tc>
          <w:tcPr>
            <w:tcW w:w="1080" w:type="dxa"/>
            <w:shd w:val="clear" w:color="auto" w:fill="FFFFBD"/>
            <w:vAlign w:val="center"/>
          </w:tcPr>
          <w:p w:rsidR="00BE1693" w:rsidRPr="00293479" w:rsidRDefault="00BE1693" w:rsidP="008172C9">
            <w:pPr>
              <w:rPr>
                <w:rFonts w:ascii="Century Gothic" w:hAnsi="Century Gothic"/>
                <w:sz w:val="20"/>
              </w:rPr>
            </w:pPr>
          </w:p>
        </w:tc>
        <w:tc>
          <w:tcPr>
            <w:tcW w:w="1080" w:type="dxa"/>
            <w:tcBorders>
              <w:right w:val="single" w:sz="12" w:space="0" w:color="auto"/>
            </w:tcBorders>
            <w:shd w:val="clear" w:color="auto" w:fill="D6E3BC" w:themeFill="accent3" w:themeFillTint="66"/>
            <w:vAlign w:val="center"/>
          </w:tcPr>
          <w:p w:rsidR="00BE1693" w:rsidRPr="00293479" w:rsidRDefault="00BE1693" w:rsidP="008172C9">
            <w:pPr>
              <w:rPr>
                <w:rFonts w:ascii="Century Gothic" w:hAnsi="Century Gothic"/>
                <w:sz w:val="20"/>
              </w:rPr>
            </w:pPr>
          </w:p>
        </w:tc>
      </w:tr>
      <w:tr w:rsidR="00BE1693" w:rsidRPr="00293479" w:rsidTr="00BE1693">
        <w:trPr>
          <w:trHeight w:val="617"/>
        </w:trPr>
        <w:tc>
          <w:tcPr>
            <w:tcW w:w="11358" w:type="dxa"/>
            <w:tcBorders>
              <w:left w:val="single" w:sz="12" w:space="0" w:color="auto"/>
            </w:tcBorders>
            <w:vAlign w:val="center"/>
          </w:tcPr>
          <w:p w:rsidR="00BE1693" w:rsidRPr="000C783F" w:rsidRDefault="00BE1693" w:rsidP="008172C9">
            <w:pPr>
              <w:pStyle w:val="ListParagraph"/>
              <w:numPr>
                <w:ilvl w:val="0"/>
                <w:numId w:val="1"/>
              </w:numPr>
              <w:rPr>
                <w:rFonts w:ascii="Century Gothic" w:hAnsi="Century Gothic"/>
              </w:rPr>
            </w:pPr>
            <w:r w:rsidRPr="000C783F">
              <w:rPr>
                <w:rFonts w:ascii="Century Gothic" w:hAnsi="Century Gothic"/>
              </w:rPr>
              <w:t>Students and their families actively participate in the transition planning process.</w:t>
            </w:r>
          </w:p>
        </w:tc>
        <w:tc>
          <w:tcPr>
            <w:tcW w:w="1080" w:type="dxa"/>
            <w:shd w:val="clear" w:color="auto" w:fill="E5B8B7" w:themeFill="accent2" w:themeFillTint="66"/>
            <w:vAlign w:val="center"/>
          </w:tcPr>
          <w:p w:rsidR="00BE1693" w:rsidRPr="00293479" w:rsidRDefault="00BE1693" w:rsidP="008172C9">
            <w:pPr>
              <w:rPr>
                <w:rFonts w:ascii="Century Gothic" w:hAnsi="Century Gothic"/>
                <w:sz w:val="20"/>
              </w:rPr>
            </w:pPr>
          </w:p>
        </w:tc>
        <w:tc>
          <w:tcPr>
            <w:tcW w:w="1080" w:type="dxa"/>
            <w:shd w:val="clear" w:color="auto" w:fill="FFFFBD"/>
            <w:vAlign w:val="center"/>
          </w:tcPr>
          <w:p w:rsidR="00BE1693" w:rsidRPr="00293479" w:rsidRDefault="00BE1693" w:rsidP="008172C9">
            <w:pPr>
              <w:rPr>
                <w:rFonts w:ascii="Century Gothic" w:hAnsi="Century Gothic"/>
                <w:sz w:val="20"/>
              </w:rPr>
            </w:pPr>
          </w:p>
        </w:tc>
        <w:tc>
          <w:tcPr>
            <w:tcW w:w="1080" w:type="dxa"/>
            <w:tcBorders>
              <w:right w:val="single" w:sz="12" w:space="0" w:color="auto"/>
            </w:tcBorders>
            <w:shd w:val="clear" w:color="auto" w:fill="D6E3BC" w:themeFill="accent3" w:themeFillTint="66"/>
            <w:vAlign w:val="center"/>
          </w:tcPr>
          <w:p w:rsidR="00BE1693" w:rsidRPr="00293479" w:rsidRDefault="00BE1693" w:rsidP="008172C9">
            <w:pPr>
              <w:rPr>
                <w:rFonts w:ascii="Century Gothic" w:hAnsi="Century Gothic"/>
                <w:sz w:val="20"/>
              </w:rPr>
            </w:pPr>
          </w:p>
        </w:tc>
      </w:tr>
      <w:tr w:rsidR="00BE1693" w:rsidRPr="00293479" w:rsidTr="00BE1693">
        <w:trPr>
          <w:trHeight w:val="617"/>
        </w:trPr>
        <w:tc>
          <w:tcPr>
            <w:tcW w:w="11358" w:type="dxa"/>
            <w:tcBorders>
              <w:left w:val="single" w:sz="12" w:space="0" w:color="auto"/>
              <w:bottom w:val="single" w:sz="12" w:space="0" w:color="auto"/>
            </w:tcBorders>
            <w:vAlign w:val="center"/>
          </w:tcPr>
          <w:p w:rsidR="00BE1693" w:rsidRPr="000C783F" w:rsidRDefault="00BE1693" w:rsidP="008172C9">
            <w:pPr>
              <w:pStyle w:val="ListParagraph"/>
              <w:numPr>
                <w:ilvl w:val="0"/>
                <w:numId w:val="1"/>
              </w:numPr>
              <w:rPr>
                <w:rFonts w:ascii="Century Gothic" w:hAnsi="Century Gothic"/>
              </w:rPr>
            </w:pPr>
            <w:r w:rsidRPr="000C783F">
              <w:rPr>
                <w:rFonts w:ascii="Century Gothic" w:hAnsi="Century Gothic"/>
              </w:rPr>
              <w:t>Schools facilitate timely student and family connections to post-secondary supports and services through ACCES-VR and other State agency programs and services.</w:t>
            </w:r>
          </w:p>
        </w:tc>
        <w:tc>
          <w:tcPr>
            <w:tcW w:w="1080" w:type="dxa"/>
            <w:tcBorders>
              <w:bottom w:val="single" w:sz="12" w:space="0" w:color="auto"/>
            </w:tcBorders>
            <w:shd w:val="clear" w:color="auto" w:fill="E5B8B7" w:themeFill="accent2" w:themeFillTint="66"/>
            <w:vAlign w:val="center"/>
          </w:tcPr>
          <w:p w:rsidR="00BE1693" w:rsidRPr="00293479" w:rsidRDefault="00BE1693" w:rsidP="008172C9">
            <w:pPr>
              <w:rPr>
                <w:rFonts w:ascii="Century Gothic" w:hAnsi="Century Gothic"/>
                <w:sz w:val="20"/>
              </w:rPr>
            </w:pPr>
          </w:p>
        </w:tc>
        <w:tc>
          <w:tcPr>
            <w:tcW w:w="1080" w:type="dxa"/>
            <w:tcBorders>
              <w:bottom w:val="single" w:sz="12" w:space="0" w:color="auto"/>
            </w:tcBorders>
            <w:shd w:val="clear" w:color="auto" w:fill="FFFFBD"/>
            <w:vAlign w:val="center"/>
          </w:tcPr>
          <w:p w:rsidR="00BE1693" w:rsidRPr="00293479" w:rsidRDefault="00BE1693" w:rsidP="008172C9">
            <w:pPr>
              <w:rPr>
                <w:rFonts w:ascii="Century Gothic" w:hAnsi="Century Gothic"/>
                <w:sz w:val="20"/>
              </w:rPr>
            </w:pPr>
          </w:p>
        </w:tc>
        <w:tc>
          <w:tcPr>
            <w:tcW w:w="1080" w:type="dxa"/>
            <w:tcBorders>
              <w:bottom w:val="single" w:sz="12" w:space="0" w:color="auto"/>
              <w:right w:val="single" w:sz="12" w:space="0" w:color="auto"/>
            </w:tcBorders>
            <w:shd w:val="clear" w:color="auto" w:fill="D6E3BC" w:themeFill="accent3" w:themeFillTint="66"/>
            <w:vAlign w:val="center"/>
          </w:tcPr>
          <w:p w:rsidR="00BE1693" w:rsidRPr="00293479" w:rsidRDefault="00BE1693" w:rsidP="008172C9">
            <w:pPr>
              <w:rPr>
                <w:rFonts w:ascii="Century Gothic" w:hAnsi="Century Gothic"/>
                <w:sz w:val="20"/>
              </w:rPr>
            </w:pPr>
          </w:p>
        </w:tc>
      </w:tr>
    </w:tbl>
    <w:p w:rsidR="00F72C5A" w:rsidRDefault="00F72C5A" w:rsidP="009C0EB5"/>
    <w:sectPr w:rsidR="00F72C5A" w:rsidSect="006440A6">
      <w:headerReference w:type="default" r:id="rId8"/>
      <w:footerReference w:type="default" r:id="rId9"/>
      <w:headerReference w:type="first" r:id="rId10"/>
      <w:pgSz w:w="15840" w:h="12240" w:orient="landscape"/>
      <w:pgMar w:top="180" w:right="720" w:bottom="90" w:left="72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1E2" w:rsidRDefault="00DD41E2" w:rsidP="000305BF">
      <w:pPr>
        <w:spacing w:after="0" w:line="240" w:lineRule="auto"/>
      </w:pPr>
      <w:r>
        <w:separator/>
      </w:r>
    </w:p>
  </w:endnote>
  <w:endnote w:type="continuationSeparator" w:id="0">
    <w:p w:rsidR="00DD41E2" w:rsidRDefault="00DD41E2" w:rsidP="00030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111" w:rsidRDefault="00260111">
    <w:pPr>
      <w:pStyle w:val="Footer"/>
      <w:jc w:val="center"/>
    </w:pPr>
  </w:p>
  <w:p w:rsidR="00260111" w:rsidRDefault="002601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1E2" w:rsidRDefault="00DD41E2" w:rsidP="000305BF">
      <w:pPr>
        <w:spacing w:after="0" w:line="240" w:lineRule="auto"/>
      </w:pPr>
      <w:r>
        <w:separator/>
      </w:r>
    </w:p>
  </w:footnote>
  <w:footnote w:type="continuationSeparator" w:id="0">
    <w:p w:rsidR="00DD41E2" w:rsidRDefault="00DD41E2" w:rsidP="00030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E92" w:rsidRDefault="00357E92">
    <w:pPr>
      <w:pStyle w:val="Header"/>
    </w:pPr>
  </w:p>
  <w:p w:rsidR="00357E92" w:rsidRDefault="00357E9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E92" w:rsidRPr="006440A6" w:rsidRDefault="00357E92" w:rsidP="000305BF">
    <w:pPr>
      <w:pStyle w:val="Header"/>
      <w:jc w:val="center"/>
      <w:rPr>
        <w:rFonts w:ascii="Century Gothic" w:hAnsi="Century Gothic"/>
        <w:b/>
        <w:sz w:val="28"/>
        <w:u w:val="single"/>
      </w:rPr>
    </w:pPr>
    <w:r w:rsidRPr="006440A6">
      <w:rPr>
        <w:rFonts w:ascii="Century Gothic" w:hAnsi="Century Gothic"/>
        <w:b/>
        <w:sz w:val="28"/>
        <w:u w:val="single"/>
      </w:rPr>
      <w:t>Blueprint for Improved Results for Students with Disabilities- Guiding Principles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64218"/>
    <w:multiLevelType w:val="hybridMultilevel"/>
    <w:tmpl w:val="A106F74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DF1821"/>
    <w:multiLevelType w:val="hybridMultilevel"/>
    <w:tmpl w:val="CB72512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3B77DBE"/>
    <w:multiLevelType w:val="hybridMultilevel"/>
    <w:tmpl w:val="2F124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5F5F0A"/>
    <w:multiLevelType w:val="hybridMultilevel"/>
    <w:tmpl w:val="B9020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62B9E"/>
    <w:multiLevelType w:val="hybridMultilevel"/>
    <w:tmpl w:val="53B26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44D"/>
    <w:rsid w:val="00016581"/>
    <w:rsid w:val="000305BF"/>
    <w:rsid w:val="000338BC"/>
    <w:rsid w:val="000C783F"/>
    <w:rsid w:val="00164EF7"/>
    <w:rsid w:val="00191D93"/>
    <w:rsid w:val="00221BD3"/>
    <w:rsid w:val="00254D8A"/>
    <w:rsid w:val="00260111"/>
    <w:rsid w:val="00293479"/>
    <w:rsid w:val="002C4ABC"/>
    <w:rsid w:val="002D0A78"/>
    <w:rsid w:val="00357E92"/>
    <w:rsid w:val="00497184"/>
    <w:rsid w:val="005277C9"/>
    <w:rsid w:val="0057307A"/>
    <w:rsid w:val="005A638F"/>
    <w:rsid w:val="00613DBC"/>
    <w:rsid w:val="006440A6"/>
    <w:rsid w:val="0068382C"/>
    <w:rsid w:val="006C7780"/>
    <w:rsid w:val="006F5430"/>
    <w:rsid w:val="0077644D"/>
    <w:rsid w:val="0079368E"/>
    <w:rsid w:val="007C5226"/>
    <w:rsid w:val="008172C9"/>
    <w:rsid w:val="00853383"/>
    <w:rsid w:val="008F21AE"/>
    <w:rsid w:val="008F79D3"/>
    <w:rsid w:val="009368FA"/>
    <w:rsid w:val="009C0EB5"/>
    <w:rsid w:val="009F2D06"/>
    <w:rsid w:val="00A01B1E"/>
    <w:rsid w:val="00A03AD0"/>
    <w:rsid w:val="00A7308D"/>
    <w:rsid w:val="00B87406"/>
    <w:rsid w:val="00BE1693"/>
    <w:rsid w:val="00D50CD4"/>
    <w:rsid w:val="00DD41E2"/>
    <w:rsid w:val="00EB2348"/>
    <w:rsid w:val="00F72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DDC556-C18C-4B13-9725-FDA871B5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6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AD0"/>
    <w:pPr>
      <w:ind w:left="720"/>
      <w:contextualSpacing/>
    </w:pPr>
  </w:style>
  <w:style w:type="paragraph" w:styleId="Header">
    <w:name w:val="header"/>
    <w:basedOn w:val="Normal"/>
    <w:link w:val="HeaderChar"/>
    <w:uiPriority w:val="99"/>
    <w:unhideWhenUsed/>
    <w:rsid w:val="000305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5BF"/>
  </w:style>
  <w:style w:type="paragraph" w:styleId="Footer">
    <w:name w:val="footer"/>
    <w:basedOn w:val="Normal"/>
    <w:link w:val="FooterChar"/>
    <w:uiPriority w:val="99"/>
    <w:unhideWhenUsed/>
    <w:rsid w:val="000305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5BF"/>
  </w:style>
  <w:style w:type="paragraph" w:styleId="BalloonText">
    <w:name w:val="Balloon Text"/>
    <w:basedOn w:val="Normal"/>
    <w:link w:val="BalloonTextChar"/>
    <w:uiPriority w:val="99"/>
    <w:semiHidden/>
    <w:unhideWhenUsed/>
    <w:rsid w:val="00030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5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1B1CC-7A2A-4701-BA78-E0B88E1C4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Wallenhorst, Mandy</dc:creator>
  <cp:lastModifiedBy>Susan O'Bryan</cp:lastModifiedBy>
  <cp:revision>2</cp:revision>
  <cp:lastPrinted>2015-12-10T21:02:00Z</cp:lastPrinted>
  <dcterms:created xsi:type="dcterms:W3CDTF">2016-09-22T17:58:00Z</dcterms:created>
  <dcterms:modified xsi:type="dcterms:W3CDTF">2016-09-22T17:58:00Z</dcterms:modified>
</cp:coreProperties>
</file>