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AE" w:rsidRPr="003C18AE" w:rsidRDefault="003C18AE" w:rsidP="003C18AE">
      <w:pPr>
        <w:jc w:val="center"/>
        <w:rPr>
          <w:rFonts w:ascii="Rockwell" w:hAnsi="Rockwell"/>
          <w:color w:val="C00000"/>
          <w:sz w:val="36"/>
        </w:rPr>
      </w:pPr>
      <w:r w:rsidRPr="003C18AE">
        <w:rPr>
          <w:rFonts w:ascii="Rockwell" w:hAnsi="Rockwell"/>
          <w:color w:val="C00000"/>
          <w:sz w:val="36"/>
        </w:rPr>
        <w:t>My School’s “Shifts”</w:t>
      </w:r>
    </w:p>
    <w:p w:rsidR="003C18AE" w:rsidRDefault="003C18AE" w:rsidP="003C18AE">
      <w:r>
        <w:t>Think about the vision for your school. Wh</w:t>
      </w:r>
      <w:r w:rsidR="0052560E">
        <w:t>at are the biggest shifts that you think your</w:t>
      </w:r>
      <w:r>
        <w:t xml:space="preserve"> school should be focused on in order to achieve the vision? Use this organizer to identify the shifts, describe reasons for the shifts, and to </w:t>
      </w:r>
      <w:r w:rsidR="0052560E">
        <w:t>explain</w:t>
      </w:r>
      <w:bookmarkStart w:id="0" w:name="_GoBack"/>
      <w:bookmarkEnd w:id="0"/>
      <w:r>
        <w:t xml:space="preserve"> them.</w:t>
      </w:r>
    </w:p>
    <w:p w:rsidR="003C18AE" w:rsidRPr="003C18AE" w:rsidRDefault="003C18AE" w:rsidP="003C18A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3C18A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3832AACF" wp14:editId="0ACFA40A">
                <wp:simplePos x="0" y="0"/>
                <wp:positionH relativeFrom="column">
                  <wp:posOffset>748665</wp:posOffset>
                </wp:positionH>
                <wp:positionV relativeFrom="paragraph">
                  <wp:posOffset>2039620</wp:posOffset>
                </wp:positionV>
                <wp:extent cx="6278880" cy="6400800"/>
                <wp:effectExtent l="0" t="1270" r="1905" b="0"/>
                <wp:wrapNone/>
                <wp:docPr id="2" name="Contro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7888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4" o:spid="_x0000_s1026" style="position:absolute;margin-left:58.95pt;margin-top:160.6pt;width:494.4pt;height:7in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tbl>
      <w:tblPr>
        <w:tblW w:w="9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1875"/>
        <w:gridCol w:w="7077"/>
      </w:tblGrid>
      <w:tr w:rsidR="003C18AE" w:rsidRPr="003C18AE" w:rsidTr="003C18AE">
        <w:trPr>
          <w:trHeight w:val="514"/>
        </w:trPr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937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jc w:val="center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  <w:t> 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93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32"/>
                <w:szCs w:val="32"/>
                <w14:cntxtAlts/>
              </w:rPr>
            </w:pPr>
            <w:r w:rsidRPr="003C18AE">
              <w:rPr>
                <w:rFonts w:ascii="Rockwell" w:eastAsia="Times New Roman" w:hAnsi="Rockwell" w:cs="Times New Roman"/>
                <w:color w:val="000000"/>
                <w:kern w:val="28"/>
                <w:sz w:val="32"/>
                <w:szCs w:val="32"/>
                <w14:cntxtAlts/>
              </w:rPr>
              <w:t>Shift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937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ascii="Rockwell" w:eastAsia="Times New Roman" w:hAnsi="Rockwell" w:cs="Times New Roman"/>
                <w:color w:val="6D0000"/>
                <w:kern w:val="28"/>
                <w:sz w:val="32"/>
                <w:szCs w:val="32"/>
                <w14:cntxtAlts/>
              </w:rPr>
              <w:t>Description and/or Rationale</w:t>
            </w:r>
          </w:p>
        </w:tc>
      </w:tr>
      <w:tr w:rsidR="003C18AE" w:rsidRPr="003C18AE" w:rsidTr="003C18AE">
        <w:trPr>
          <w:trHeight w:val="1728"/>
        </w:trPr>
        <w:tc>
          <w:tcPr>
            <w:tcW w:w="936" w:type="dxa"/>
            <w:tcBorders>
              <w:top w:val="single" w:sz="8" w:space="0" w:color="00000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shd w:val="clear" w:color="auto" w:fill="EFEA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jc w:val="center"/>
              <w:rPr>
                <w:rFonts w:eastAsia="Times New Roman" w:cs="Arial"/>
                <w:color w:val="000000"/>
                <w:kern w:val="28"/>
                <w:sz w:val="24"/>
                <w:szCs w:val="32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4"/>
                <w:szCs w:val="24"/>
                <w14:cntxtAlts/>
              </w:rPr>
              <w:t>Shift 1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7077" w:type="dxa"/>
            <w:tcBorders>
              <w:top w:val="single" w:sz="8" w:space="0" w:color="00000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</w:tr>
      <w:tr w:rsidR="003C18AE" w:rsidRPr="003C18AE" w:rsidTr="003C18AE">
        <w:trPr>
          <w:trHeight w:val="1728"/>
        </w:trPr>
        <w:tc>
          <w:tcPr>
            <w:tcW w:w="936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shd w:val="clear" w:color="auto" w:fill="EFEA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jc w:val="center"/>
              <w:rPr>
                <w:rFonts w:eastAsia="Times New Roman" w:cs="Arial"/>
                <w:color w:val="000000"/>
                <w:kern w:val="28"/>
                <w:sz w:val="24"/>
                <w:szCs w:val="32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4"/>
                <w:szCs w:val="24"/>
                <w14:cntxtAlts/>
              </w:rPr>
              <w:t>Shift 2</w:t>
            </w:r>
          </w:p>
        </w:tc>
        <w:tc>
          <w:tcPr>
            <w:tcW w:w="1875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7077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</w:tr>
      <w:tr w:rsidR="003C18AE" w:rsidRPr="003C18AE" w:rsidTr="003C18AE">
        <w:trPr>
          <w:trHeight w:val="1728"/>
        </w:trPr>
        <w:tc>
          <w:tcPr>
            <w:tcW w:w="936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shd w:val="clear" w:color="auto" w:fill="EFEA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jc w:val="center"/>
              <w:rPr>
                <w:rFonts w:eastAsia="Times New Roman" w:cs="Arial"/>
                <w:color w:val="000000"/>
                <w:kern w:val="28"/>
                <w:sz w:val="24"/>
                <w:szCs w:val="32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4"/>
                <w:szCs w:val="24"/>
                <w14:cntxtAlts/>
              </w:rPr>
              <w:t>Shift 3</w:t>
            </w:r>
          </w:p>
        </w:tc>
        <w:tc>
          <w:tcPr>
            <w:tcW w:w="1875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7077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</w:tr>
      <w:tr w:rsidR="003C18AE" w:rsidRPr="003C18AE" w:rsidTr="003C18AE">
        <w:trPr>
          <w:trHeight w:val="1728"/>
        </w:trPr>
        <w:tc>
          <w:tcPr>
            <w:tcW w:w="936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shd w:val="clear" w:color="auto" w:fill="EFEA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jc w:val="center"/>
              <w:rPr>
                <w:rFonts w:eastAsia="Times New Roman" w:cs="Arial"/>
                <w:color w:val="000000"/>
                <w:kern w:val="28"/>
                <w:sz w:val="24"/>
                <w:szCs w:val="32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4"/>
                <w:szCs w:val="24"/>
                <w14:cntxtAlts/>
              </w:rPr>
              <w:t>Shift 4</w:t>
            </w:r>
          </w:p>
        </w:tc>
        <w:tc>
          <w:tcPr>
            <w:tcW w:w="1875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7077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</w:tr>
      <w:tr w:rsidR="003C18AE" w:rsidRPr="003C18AE" w:rsidTr="003C18AE">
        <w:trPr>
          <w:trHeight w:val="1728"/>
        </w:trPr>
        <w:tc>
          <w:tcPr>
            <w:tcW w:w="936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shd w:val="clear" w:color="auto" w:fill="EFEA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jc w:val="center"/>
              <w:rPr>
                <w:rFonts w:eastAsia="Times New Roman" w:cs="Arial"/>
                <w:color w:val="000000"/>
                <w:kern w:val="28"/>
                <w:sz w:val="24"/>
                <w:szCs w:val="32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4"/>
                <w:szCs w:val="24"/>
                <w14:cntxtAlts/>
              </w:rPr>
              <w:t>Shift 5</w:t>
            </w:r>
          </w:p>
        </w:tc>
        <w:tc>
          <w:tcPr>
            <w:tcW w:w="1875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7077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</w:tr>
      <w:tr w:rsidR="003C18AE" w:rsidRPr="003C18AE" w:rsidTr="003C18AE">
        <w:trPr>
          <w:trHeight w:val="1728"/>
        </w:trPr>
        <w:tc>
          <w:tcPr>
            <w:tcW w:w="936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shd w:val="clear" w:color="auto" w:fill="EFEA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jc w:val="center"/>
              <w:rPr>
                <w:rFonts w:eastAsia="Times New Roman" w:cs="Arial"/>
                <w:color w:val="000000"/>
                <w:kern w:val="28"/>
                <w:sz w:val="24"/>
                <w:szCs w:val="32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4"/>
                <w:szCs w:val="24"/>
                <w14:cntxtAlts/>
              </w:rPr>
              <w:t>Shift 6</w:t>
            </w:r>
          </w:p>
        </w:tc>
        <w:tc>
          <w:tcPr>
            <w:tcW w:w="1875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  <w:tc>
          <w:tcPr>
            <w:tcW w:w="7077" w:type="dxa"/>
            <w:tcBorders>
              <w:top w:val="single" w:sz="8" w:space="0" w:color="A69370"/>
              <w:left w:val="single" w:sz="8" w:space="0" w:color="A69370"/>
              <w:bottom w:val="single" w:sz="8" w:space="0" w:color="A69370"/>
              <w:right w:val="single" w:sz="8" w:space="0" w:color="A6937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8AE" w:rsidRPr="003C18AE" w:rsidRDefault="003C18AE" w:rsidP="003C18AE">
            <w:pPr>
              <w:spacing w:after="0" w:line="273" w:lineRule="auto"/>
              <w:rPr>
                <w:rFonts w:ascii="Rockwell" w:eastAsia="Times New Roman" w:hAnsi="Rockwell" w:cs="Times New Roman"/>
                <w:color w:val="000000"/>
                <w:kern w:val="28"/>
                <w:sz w:val="24"/>
                <w:szCs w:val="24"/>
                <w14:cntxtAlts/>
              </w:rPr>
            </w:pPr>
            <w:r w:rsidRPr="003C18AE">
              <w:rPr>
                <w:rFonts w:eastAsia="Times New Roman" w:cs="Arial"/>
                <w:color w:val="585858"/>
                <w:kern w:val="28"/>
                <w:sz w:val="20"/>
                <w:szCs w:val="20"/>
                <w14:cntxtAlts/>
              </w:rPr>
              <w:t xml:space="preserve"> </w:t>
            </w:r>
          </w:p>
        </w:tc>
      </w:tr>
    </w:tbl>
    <w:p w:rsidR="003C18AE" w:rsidRDefault="003C18AE" w:rsidP="003C18AE"/>
    <w:sectPr w:rsidR="003C18AE" w:rsidSect="003C18A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8AE" w:rsidRDefault="003C18AE" w:rsidP="003C18AE">
      <w:pPr>
        <w:spacing w:after="0"/>
      </w:pPr>
      <w:r>
        <w:separator/>
      </w:r>
    </w:p>
  </w:endnote>
  <w:endnote w:type="continuationSeparator" w:id="0">
    <w:p w:rsidR="003C18AE" w:rsidRDefault="003C18AE" w:rsidP="003C18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8AE" w:rsidRDefault="003C18AE" w:rsidP="003C18AE">
      <w:pPr>
        <w:spacing w:after="0"/>
      </w:pPr>
      <w:r>
        <w:separator/>
      </w:r>
    </w:p>
  </w:footnote>
  <w:footnote w:type="continuationSeparator" w:id="0">
    <w:p w:rsidR="003C18AE" w:rsidRDefault="003C18AE" w:rsidP="003C18A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8AE"/>
    <w:rsid w:val="003C18AE"/>
    <w:rsid w:val="0052560E"/>
    <w:rsid w:val="00876D74"/>
    <w:rsid w:val="00D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8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18AE"/>
  </w:style>
  <w:style w:type="paragraph" w:styleId="Footer">
    <w:name w:val="footer"/>
    <w:basedOn w:val="Normal"/>
    <w:link w:val="FooterChar"/>
    <w:uiPriority w:val="99"/>
    <w:unhideWhenUsed/>
    <w:rsid w:val="003C18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18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8A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C18AE"/>
  </w:style>
  <w:style w:type="paragraph" w:styleId="Footer">
    <w:name w:val="footer"/>
    <w:basedOn w:val="Normal"/>
    <w:link w:val="FooterChar"/>
    <w:uiPriority w:val="99"/>
    <w:unhideWhenUsed/>
    <w:rsid w:val="003C18A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C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1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jcraig</dc:creator>
  <cp:lastModifiedBy>jcraig</cp:lastModifiedBy>
  <cp:revision>2</cp:revision>
  <dcterms:created xsi:type="dcterms:W3CDTF">2014-11-02T19:29:00Z</dcterms:created>
  <dcterms:modified xsi:type="dcterms:W3CDTF">2014-11-02T19:33:00Z</dcterms:modified>
</cp:coreProperties>
</file>