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ent Learning Objective</w:t>
      </w:r>
      <w:bookmarkStart w:id="0" w:name="_GoBack"/>
      <w:bookmarkEnd w:id="0"/>
      <w:r w:rsidR="0089117A">
        <w:rPr>
          <w:rFonts w:ascii="Gill Sans MT" w:hAnsi="Gill Sans MT"/>
          <w:b/>
          <w:sz w:val="32"/>
        </w:rPr>
        <w:t xml:space="preserve">: </w:t>
      </w:r>
      <w:r w:rsidR="009E2B06">
        <w:rPr>
          <w:rFonts w:ascii="Gill Sans MT" w:hAnsi="Gill Sans MT"/>
          <w:b/>
          <w:color w:val="0070C0"/>
          <w:sz w:val="32"/>
        </w:rPr>
        <w:t>Math</w:t>
      </w:r>
      <w:r w:rsidR="00112829">
        <w:rPr>
          <w:rFonts w:ascii="Gill Sans MT" w:hAnsi="Gill Sans MT"/>
          <w:b/>
          <w:color w:val="0070C0"/>
          <w:sz w:val="32"/>
        </w:rPr>
        <w:t xml:space="preserve"> 1</w:t>
      </w:r>
      <w:r w:rsidR="00112829" w:rsidRPr="00112829">
        <w:rPr>
          <w:rFonts w:ascii="Gill Sans MT" w:hAnsi="Gill Sans MT"/>
          <w:b/>
          <w:color w:val="0070C0"/>
          <w:sz w:val="32"/>
          <w:vertAlign w:val="superscript"/>
        </w:rPr>
        <w:t>st</w:t>
      </w:r>
      <w:r w:rsidR="00112829">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12456"/>
      </w:tblGrid>
      <w:tr w:rsidR="005316CD" w:rsidRPr="00292D85" w:rsidTr="00906EA5">
        <w:trPr>
          <w:trHeight w:val="323"/>
        </w:trPr>
        <w:tc>
          <w:tcPr>
            <w:tcW w:w="1450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AA36A8" w:rsidP="004462A2">
            <w:pPr>
              <w:spacing w:after="0" w:line="240" w:lineRule="auto"/>
              <w:rPr>
                <w:rFonts w:ascii="Arial" w:hAnsi="Arial" w:cs="Arial"/>
                <w:color w:val="0070C0"/>
                <w:sz w:val="20"/>
                <w:szCs w:val="20"/>
              </w:rPr>
            </w:pPr>
            <w:r w:rsidRPr="00AA36A8">
              <w:rPr>
                <w:rFonts w:ascii="Arial" w:hAnsi="Arial" w:cs="Arial"/>
                <w:color w:val="0070C0"/>
                <w:sz w:val="20"/>
                <w:szCs w:val="20"/>
              </w:rPr>
              <w:t>One section of Kindergarten Math, heterogeneously grouped, 25 students.</w:t>
            </w:r>
          </w:p>
          <w:p w:rsidR="005316CD" w:rsidRPr="006B476C" w:rsidRDefault="005316CD" w:rsidP="004462A2">
            <w:pPr>
              <w:spacing w:after="0" w:line="240" w:lineRule="auto"/>
              <w:rPr>
                <w:rFonts w:ascii="Arial" w:hAnsi="Arial" w:cs="Arial"/>
                <w:color w:val="0070C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Default="00112829" w:rsidP="00E10A04">
            <w:pPr>
              <w:spacing w:after="0" w:line="240" w:lineRule="auto"/>
              <w:rPr>
                <w:rFonts w:ascii="Arial" w:hAnsi="Arial" w:cs="Arial"/>
                <w:color w:val="0070C0"/>
                <w:sz w:val="20"/>
                <w:szCs w:val="20"/>
              </w:rPr>
            </w:pPr>
            <w:r w:rsidRPr="00112829">
              <w:rPr>
                <w:rFonts w:ascii="Arial" w:hAnsi="Arial" w:cs="Arial"/>
                <w:color w:val="0070C0"/>
                <w:sz w:val="20"/>
                <w:szCs w:val="20"/>
              </w:rPr>
              <w:t xml:space="preserve">Operations and Algebraic Thinking (Represent and solve problems involving addition and subtraction.  Understand and apply properties of operations and the relationship between addition and subtraction.  Add and subtract within 20. Work with addition and subtraction equations) </w:t>
            </w:r>
          </w:p>
          <w:p w:rsidR="00112829" w:rsidRPr="00E10A04" w:rsidRDefault="00112829"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AA36A8" w:rsidRPr="00292D85">
              <w:rPr>
                <w:i/>
                <w:sz w:val="20"/>
                <w:szCs w:val="20"/>
              </w:rPr>
              <w:t>etc.</w:t>
            </w:r>
            <w:r w:rsidRPr="00292D85">
              <w:rPr>
                <w:i/>
                <w:sz w:val="20"/>
                <w:szCs w:val="20"/>
              </w:rPr>
              <w:t>)?</w:t>
            </w:r>
          </w:p>
          <w:p w:rsidR="005316CD" w:rsidRPr="006B476C" w:rsidRDefault="00AA36A8" w:rsidP="00E10A04">
            <w:pPr>
              <w:spacing w:after="0" w:line="240" w:lineRule="auto"/>
              <w:rPr>
                <w:rFonts w:ascii="Arial" w:hAnsi="Arial" w:cs="Arial"/>
                <w:color w:val="0070C0"/>
                <w:sz w:val="20"/>
                <w:szCs w:val="20"/>
              </w:rPr>
            </w:pPr>
            <w:r w:rsidRPr="00AA36A8">
              <w:rPr>
                <w:rFonts w:ascii="Arial" w:hAnsi="Arial" w:cs="Arial"/>
                <w:color w:val="0070C0"/>
                <w:sz w:val="20"/>
                <w:szCs w:val="20"/>
              </w:rPr>
              <w:t>2012-2013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112829" w:rsidRPr="00112829" w:rsidRDefault="00112829" w:rsidP="00112829">
            <w:pPr>
              <w:rPr>
                <w:rFonts w:ascii="Arial" w:hAnsi="Arial" w:cs="Arial"/>
                <w:color w:val="0070C0"/>
                <w:sz w:val="20"/>
                <w:szCs w:val="20"/>
              </w:rPr>
            </w:pPr>
            <w:r w:rsidRPr="00112829">
              <w:rPr>
                <w:rFonts w:ascii="Arial" w:hAnsi="Arial" w:cs="Arial"/>
                <w:color w:val="0070C0"/>
                <w:sz w:val="20"/>
                <w:szCs w:val="20"/>
              </w:rPr>
              <w:t>Baseline assessment: Results of Kindergarten End of Year Math Assessment and 1st Grade Math Pre-test (parallel assessment to Kindergarten EOY assessment to determine regression).</w:t>
            </w:r>
          </w:p>
          <w:p w:rsidR="005316CD" w:rsidRDefault="00112829" w:rsidP="00112829">
            <w:pPr>
              <w:pStyle w:val="ListParagraph"/>
              <w:spacing w:after="0" w:line="240" w:lineRule="auto"/>
              <w:ind w:left="0"/>
              <w:rPr>
                <w:rFonts w:ascii="Arial" w:hAnsi="Arial" w:cs="Arial"/>
                <w:color w:val="0070C0"/>
                <w:sz w:val="20"/>
                <w:szCs w:val="20"/>
              </w:rPr>
            </w:pPr>
            <w:r w:rsidRPr="00112829">
              <w:rPr>
                <w:rFonts w:ascii="Arial" w:hAnsi="Arial" w:cs="Arial"/>
                <w:color w:val="0070C0"/>
                <w:sz w:val="20"/>
                <w:szCs w:val="20"/>
              </w:rPr>
              <w:t>Summative assessment: 1st Grade End of Year Math Assessment results</w:t>
            </w:r>
          </w:p>
          <w:p w:rsidR="00112829" w:rsidRPr="000551D7" w:rsidRDefault="00112829" w:rsidP="00112829">
            <w:pPr>
              <w:pStyle w:val="ListParagraph"/>
              <w:spacing w:after="0" w:line="240" w:lineRule="auto"/>
              <w:ind w:left="0"/>
              <w:rPr>
                <w:rFonts w:ascii="Arial" w:hAnsi="Arial" w:cs="Arial"/>
                <w:color w:val="000000"/>
                <w:sz w:val="20"/>
                <w:szCs w:val="20"/>
              </w:rPr>
            </w:pP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AA36A8" w:rsidRDefault="00112829" w:rsidP="004462A2">
            <w:pPr>
              <w:spacing w:after="0" w:line="240" w:lineRule="auto"/>
              <w:rPr>
                <w:rFonts w:ascii="Arial" w:hAnsi="Arial" w:cs="Arial"/>
                <w:color w:val="0070C0"/>
                <w:sz w:val="20"/>
                <w:szCs w:val="20"/>
              </w:rPr>
            </w:pPr>
            <w:r w:rsidRPr="00112829">
              <w:rPr>
                <w:rFonts w:ascii="Arial" w:hAnsi="Arial" w:cs="Arial"/>
                <w:color w:val="0070C0"/>
                <w:sz w:val="20"/>
                <w:szCs w:val="20"/>
              </w:rPr>
              <w:t>On last year’s Kindergarten End of Year Math Assessment: 5% of the students scored 100 points, 40% scored 85-99 points, 30% scored 70-84 points, and 25% scored fewer than 70 points.</w:t>
            </w:r>
          </w:p>
          <w:p w:rsidR="00112829" w:rsidRPr="004462A2" w:rsidRDefault="00112829" w:rsidP="004462A2">
            <w:pPr>
              <w:spacing w:after="0" w:line="240" w:lineRule="auto"/>
              <w:rPr>
                <w:rFonts w:ascii="Arial" w:hAnsi="Arial" w:cs="Arial"/>
                <w:color w:val="000000"/>
                <w:sz w:val="20"/>
                <w:szCs w:val="20"/>
              </w:rPr>
            </w:pPr>
          </w:p>
        </w:tc>
      </w:tr>
    </w:tbl>
    <w:p w:rsidR="00F71A53" w:rsidRDefault="00F71A53">
      <w:r>
        <w:br w:type="page"/>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AA36A8" w:rsidRDefault="00112829" w:rsidP="00906EA5">
            <w:pPr>
              <w:rPr>
                <w:rFonts w:ascii="Arial" w:hAnsi="Arial" w:cs="Arial"/>
                <w:color w:val="0070C0"/>
                <w:sz w:val="20"/>
                <w:szCs w:val="20"/>
              </w:rPr>
            </w:pPr>
            <w:r w:rsidRPr="00112829">
              <w:rPr>
                <w:rFonts w:ascii="Arial" w:hAnsi="Arial" w:cs="Arial"/>
                <w:color w:val="0070C0"/>
                <w:sz w:val="20"/>
                <w:szCs w:val="20"/>
              </w:rPr>
              <w:t>Eighty percent of the students will score 85 points or higher on the 1st Grade End of Year Math summative assessment (out of a possible 100 points</w:t>
            </w:r>
            <w:r w:rsidR="00F71A53">
              <w:rPr>
                <w:rFonts w:ascii="Arial" w:hAnsi="Arial" w:cs="Arial"/>
                <w:color w:val="0070C0"/>
                <w:sz w:val="20"/>
                <w:szCs w:val="20"/>
              </w:rPr>
              <w:t>.</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AA36A8" w:rsidRDefault="00AA36A8" w:rsidP="00906EA5">
            <w:pPr>
              <w:rPr>
                <w:rFonts w:ascii="Arial" w:hAnsi="Arial" w:cs="Arial"/>
                <w:color w:val="0070C0"/>
                <w:sz w:val="20"/>
                <w:szCs w:val="20"/>
              </w:rPr>
            </w:pPr>
            <w:r w:rsidRPr="00AA36A8">
              <w:rPr>
                <w:rFonts w:ascii="Arial" w:hAnsi="Arial" w:cs="Arial"/>
                <w:color w:val="0070C0"/>
                <w:sz w:val="20"/>
                <w:szCs w:val="20"/>
              </w:rPr>
              <w:t xml:space="preserve">The district target is based on </w:t>
            </w:r>
            <w:r>
              <w:rPr>
                <w:rFonts w:ascii="Arial" w:hAnsi="Arial" w:cs="Arial"/>
                <w:color w:val="0070C0"/>
                <w:sz w:val="20"/>
                <w:szCs w:val="20"/>
              </w:rPr>
              <w:t>an analysis of historical district and building data.</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AA36A8"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AA36A8" w:rsidRPr="00982347" w:rsidRDefault="00AA36A8"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800C99" w:rsidRDefault="00AA36A8" w:rsidP="004010CC">
            <w:pPr>
              <w:pStyle w:val="NormalWeb"/>
              <w:spacing w:before="0" w:beforeAutospacing="0" w:after="0" w:afterAutospacing="0" w:line="276" w:lineRule="auto"/>
              <w:jc w:val="center"/>
              <w:rPr>
                <w:rFonts w:ascii="Arial" w:hAnsi="Arial"/>
                <w:sz w:val="14"/>
                <w:szCs w:val="14"/>
              </w:rPr>
            </w:pPr>
            <w:r>
              <w:rPr>
                <w:rFonts w:ascii="Arial" w:eastAsia="Times New Roman" w:hAnsi="Arial"/>
                <w:b/>
                <w:bCs/>
                <w:color w:val="0070C0"/>
                <w:kern w:val="24"/>
                <w:sz w:val="14"/>
                <w:szCs w:val="14"/>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96-96%</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AA36A8" w:rsidRDefault="00AA36A8" w:rsidP="004010CC">
            <w:pPr>
              <w:pStyle w:val="NormalWeb"/>
              <w:spacing w:before="0" w:beforeAutospacing="0" w:after="0" w:afterAutospacing="0" w:line="276" w:lineRule="auto"/>
              <w:jc w:val="center"/>
              <w:rPr>
                <w:rFonts w:ascii="Arial" w:hAnsi="Arial"/>
                <w:b/>
                <w:color w:val="4F81BD" w:themeColor="accent1"/>
                <w:sz w:val="36"/>
                <w:szCs w:val="36"/>
              </w:rPr>
            </w:pPr>
            <w:r w:rsidRPr="00AA36A8">
              <w:rPr>
                <w:rFonts w:ascii="Arial" w:eastAsia="Times New Roman" w:hAnsi="Arial"/>
                <w:b/>
                <w:bCs/>
                <w:color w:val="4F81BD" w:themeColor="accent1"/>
                <w:kern w:val="24"/>
                <w:sz w:val="14"/>
                <w:szCs w:val="14"/>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76-78%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64-67%</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60-63%</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57-59%</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53-56%</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45-48%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40-44%</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30-39%</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&lt;30%</w:t>
            </w:r>
            <w:r>
              <w:rPr>
                <w:rFonts w:ascii="Arial" w:eastAsia="Times New Roman" w:hAnsi="Arial"/>
                <w:color w:val="000000"/>
                <w:kern w:val="24"/>
                <w:sz w:val="14"/>
                <w:szCs w:val="14"/>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AA36A8"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6B476C" w:rsidRDefault="00112829" w:rsidP="00906EA5">
            <w:pPr>
              <w:rPr>
                <w:rFonts w:ascii="Arial" w:hAnsi="Arial" w:cs="Arial"/>
                <w:color w:val="0070C0"/>
                <w:sz w:val="20"/>
                <w:szCs w:val="20"/>
              </w:rPr>
            </w:pPr>
            <w:r w:rsidRPr="00112829">
              <w:rPr>
                <w:rFonts w:ascii="Arial" w:hAnsi="Arial" w:cs="Arial"/>
                <w:color w:val="0070C0"/>
                <w:sz w:val="20"/>
                <w:szCs w:val="20"/>
              </w:rPr>
              <w:t>The Learning Content is based on Grade 1 Operations and Algebraic Thinking Common Core Learning (Priority) Standards. The baseline evidence combines Kindergarten Math End of Year Assessment scores with First Grade Math Benchmark scores. Similarly, the summative assessment is based First Grade Math End of Year Assessment scores. The summative score is calculated by awarding 5 points for each of twenty items (partial credit allowed) for a maximum of 100 points.  Both the baseline assessment and summative assessment assess priority standards for Operations and Algebraic Thinking.</w:t>
            </w:r>
          </w:p>
          <w:p w:rsidR="005316CD" w:rsidRPr="00E10A04" w:rsidRDefault="005316CD" w:rsidP="000551D7">
            <w:pPr>
              <w:spacing w:after="0" w:line="240" w:lineRule="auto"/>
              <w:rPr>
                <w:rFonts w:ascii="Arial" w:hAnsi="Arial" w:cs="Arial"/>
                <w:color w:val="000000"/>
                <w:sz w:val="20"/>
                <w:szCs w:val="20"/>
              </w:rPr>
            </w:pP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1D" w:rsidRDefault="00A22D1D" w:rsidP="005673D9">
      <w:pPr>
        <w:spacing w:after="0" w:line="240" w:lineRule="auto"/>
      </w:pPr>
      <w:r>
        <w:separator/>
      </w:r>
    </w:p>
  </w:endnote>
  <w:endnote w:type="continuationSeparator" w:id="0">
    <w:p w:rsidR="00A22D1D" w:rsidRDefault="00A22D1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1D" w:rsidRDefault="00A22D1D" w:rsidP="005673D9">
      <w:pPr>
        <w:spacing w:after="0" w:line="240" w:lineRule="auto"/>
      </w:pPr>
      <w:r>
        <w:separator/>
      </w:r>
    </w:p>
  </w:footnote>
  <w:footnote w:type="continuationSeparator" w:id="0">
    <w:p w:rsidR="00A22D1D" w:rsidRDefault="00A22D1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12829"/>
    <w:rsid w:val="00292D85"/>
    <w:rsid w:val="003A7612"/>
    <w:rsid w:val="003C2591"/>
    <w:rsid w:val="004462A2"/>
    <w:rsid w:val="004D7BF3"/>
    <w:rsid w:val="005316CD"/>
    <w:rsid w:val="00544597"/>
    <w:rsid w:val="00544D05"/>
    <w:rsid w:val="005673D9"/>
    <w:rsid w:val="005E076B"/>
    <w:rsid w:val="00650CF7"/>
    <w:rsid w:val="006B476C"/>
    <w:rsid w:val="006D3DA1"/>
    <w:rsid w:val="00736D27"/>
    <w:rsid w:val="00766A97"/>
    <w:rsid w:val="00805767"/>
    <w:rsid w:val="0089117A"/>
    <w:rsid w:val="008A6B39"/>
    <w:rsid w:val="008F7C3A"/>
    <w:rsid w:val="00906EA5"/>
    <w:rsid w:val="00982347"/>
    <w:rsid w:val="009A335E"/>
    <w:rsid w:val="009E2B06"/>
    <w:rsid w:val="00A16037"/>
    <w:rsid w:val="00A22D1D"/>
    <w:rsid w:val="00A540B7"/>
    <w:rsid w:val="00A726EE"/>
    <w:rsid w:val="00AA36A8"/>
    <w:rsid w:val="00C73358"/>
    <w:rsid w:val="00C75C99"/>
    <w:rsid w:val="00E10A04"/>
    <w:rsid w:val="00E36F46"/>
    <w:rsid w:val="00F01284"/>
    <w:rsid w:val="00F71A53"/>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4</cp:revision>
  <cp:lastPrinted>2012-01-12T11:10:00Z</cp:lastPrinted>
  <dcterms:created xsi:type="dcterms:W3CDTF">2012-04-23T16:57:00Z</dcterms:created>
  <dcterms:modified xsi:type="dcterms:W3CDTF">2012-05-08T11:50:00Z</dcterms:modified>
</cp:coreProperties>
</file>