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4A" w:rsidRPr="00122BA3" w:rsidRDefault="002C55CD">
      <w:pPr>
        <w:jc w:val="center"/>
        <w:rPr>
          <w:rFonts w:ascii="Gill Sans MT" w:hAnsi="Gill Sans MT"/>
          <w:b/>
          <w:sz w:val="32"/>
        </w:rPr>
      </w:pPr>
      <w:r w:rsidRPr="00122BA3">
        <w:rPr>
          <w:rFonts w:ascii="Gill Sans MT" w:hAnsi="Gill Sans MT"/>
          <w:b/>
          <w:sz w:val="32"/>
        </w:rPr>
        <w:t xml:space="preserve">New York State Student Learning Objective: </w:t>
      </w:r>
      <w:r w:rsidR="00122BA3">
        <w:rPr>
          <w:rFonts w:ascii="Gill Sans MT" w:hAnsi="Gill Sans MT"/>
          <w:b/>
          <w:color w:val="0D56BA"/>
          <w:sz w:val="32"/>
        </w:rPr>
        <w:t>Science 5</w:t>
      </w:r>
      <w:r w:rsidR="00122BA3" w:rsidRPr="00122BA3">
        <w:rPr>
          <w:rFonts w:ascii="Gill Sans MT" w:hAnsi="Gill Sans MT"/>
          <w:b/>
          <w:color w:val="0D56BA"/>
          <w:sz w:val="32"/>
          <w:vertAlign w:val="superscript"/>
        </w:rPr>
        <w:t>th</w:t>
      </w:r>
      <w:r w:rsidR="00122BA3">
        <w:rPr>
          <w:rFonts w:ascii="Gill Sans MT" w:hAnsi="Gill Sans MT"/>
          <w:b/>
          <w:color w:val="0D56BA"/>
          <w:sz w:val="32"/>
        </w:rPr>
        <w:t xml:space="preserve"> Grade</w:t>
      </w:r>
    </w:p>
    <w:tbl>
      <w:tblPr>
        <w:tblW w:w="0" w:type="auto"/>
        <w:tblInd w:w="23" w:type="dxa"/>
        <w:shd w:val="clear" w:color="auto" w:fill="FFFFFF"/>
        <w:tblLayout w:type="fixed"/>
        <w:tblLook w:val="0000" w:firstRow="0" w:lastRow="0" w:firstColumn="0" w:lastColumn="0" w:noHBand="0" w:noVBand="0"/>
      </w:tblPr>
      <w:tblGrid>
        <w:gridCol w:w="2014"/>
        <w:gridCol w:w="583"/>
        <w:gridCol w:w="583"/>
        <w:gridCol w:w="583"/>
        <w:gridCol w:w="583"/>
        <w:gridCol w:w="583"/>
        <w:gridCol w:w="583"/>
        <w:gridCol w:w="584"/>
        <w:gridCol w:w="583"/>
        <w:gridCol w:w="583"/>
        <w:gridCol w:w="583"/>
        <w:gridCol w:w="583"/>
        <w:gridCol w:w="583"/>
        <w:gridCol w:w="583"/>
        <w:gridCol w:w="584"/>
        <w:gridCol w:w="583"/>
        <w:gridCol w:w="583"/>
        <w:gridCol w:w="583"/>
        <w:gridCol w:w="583"/>
        <w:gridCol w:w="583"/>
        <w:gridCol w:w="583"/>
        <w:gridCol w:w="585"/>
      </w:tblGrid>
      <w:tr w:rsidR="00053E4A">
        <w:trPr>
          <w:cantSplit/>
          <w:trHeight w:val="323"/>
        </w:trPr>
        <w:tc>
          <w:tcPr>
            <w:tcW w:w="14261" w:type="dxa"/>
            <w:gridSpan w:val="22"/>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Pr="002C55CD" w:rsidRDefault="002C55CD">
            <w:pPr>
              <w:jc w:val="center"/>
              <w:rPr>
                <w:rFonts w:asciiTheme="minorHAnsi" w:hAnsiTheme="minorHAnsi" w:cstheme="minorHAnsi"/>
                <w:i/>
                <w:u w:val="single"/>
              </w:rPr>
            </w:pPr>
            <w:r w:rsidRPr="002C55CD">
              <w:rPr>
                <w:rFonts w:asciiTheme="minorHAnsi" w:hAnsiTheme="minorHAnsi" w:cstheme="minorHAnsi"/>
                <w:i/>
                <w:u w:val="single"/>
              </w:rPr>
              <w:t>All SLOs MUST include the following basic components:</w:t>
            </w:r>
          </w:p>
        </w:tc>
      </w:tr>
      <w:tr w:rsidR="00053E4A">
        <w:trPr>
          <w:cantSplit/>
          <w:trHeight w:val="126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Population</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These are the students assigned to the course section(s) in this SLO - all students who are assigned to the course section(s</w:t>
            </w:r>
            <w:r w:rsidR="00122BA3" w:rsidRPr="00122BA3">
              <w:rPr>
                <w:rFonts w:asciiTheme="minorHAnsi" w:hAnsiTheme="minorHAnsi" w:cstheme="minorHAnsi"/>
                <w:i/>
                <w:sz w:val="20"/>
              </w:rPr>
              <w:t>) must be included in the SLO.</w:t>
            </w:r>
          </w:p>
          <w:p w:rsidR="00053E4A" w:rsidRPr="00333705" w:rsidRDefault="002607F6">
            <w:pPr>
              <w:spacing w:after="0" w:line="240" w:lineRule="auto"/>
              <w:rPr>
                <w:rFonts w:ascii="Arial" w:hAnsi="Arial" w:cs="Arial"/>
                <w:color w:val="7030A0"/>
                <w:sz w:val="20"/>
                <w:szCs w:val="20"/>
              </w:rPr>
            </w:pPr>
            <w:r w:rsidRPr="00333705">
              <w:rPr>
                <w:rFonts w:ascii="Arial" w:hAnsi="Arial" w:cs="Arial"/>
                <w:color w:val="7030A0"/>
                <w:sz w:val="20"/>
                <w:szCs w:val="20"/>
              </w:rPr>
              <w:t>One class</w:t>
            </w:r>
            <w:r w:rsidR="002C55CD" w:rsidRPr="00333705">
              <w:rPr>
                <w:rFonts w:ascii="Arial" w:hAnsi="Arial" w:cs="Arial"/>
                <w:color w:val="7030A0"/>
                <w:sz w:val="20"/>
                <w:szCs w:val="20"/>
              </w:rPr>
              <w:t xml:space="preserve">, </w:t>
            </w:r>
            <w:r w:rsidRPr="00333705">
              <w:rPr>
                <w:rFonts w:ascii="Arial" w:hAnsi="Arial" w:cs="Arial"/>
                <w:color w:val="7030A0"/>
                <w:sz w:val="20"/>
                <w:szCs w:val="20"/>
              </w:rPr>
              <w:t>inclusive of five students with IEPS, 18</w:t>
            </w:r>
            <w:r w:rsidR="002C55CD" w:rsidRPr="00333705">
              <w:rPr>
                <w:rFonts w:ascii="Arial" w:hAnsi="Arial" w:cs="Arial"/>
                <w:color w:val="7030A0"/>
                <w:sz w:val="20"/>
                <w:szCs w:val="20"/>
              </w:rPr>
              <w:t xml:space="preserve"> students</w:t>
            </w:r>
            <w:r w:rsidRPr="00333705">
              <w:rPr>
                <w:rFonts w:ascii="Arial" w:hAnsi="Arial" w:cs="Arial"/>
                <w:color w:val="7030A0"/>
                <w:sz w:val="20"/>
                <w:szCs w:val="20"/>
              </w:rPr>
              <w:t xml:space="preserve"> total</w:t>
            </w:r>
          </w:p>
          <w:p w:rsidR="00053E4A" w:rsidRPr="00122BA3" w:rsidRDefault="00053E4A">
            <w:pPr>
              <w:spacing w:after="0" w:line="240" w:lineRule="auto"/>
              <w:rPr>
                <w:rFonts w:asciiTheme="minorHAnsi" w:hAnsiTheme="minorHAnsi" w:cstheme="minorHAnsi"/>
              </w:rPr>
            </w:pPr>
          </w:p>
        </w:tc>
      </w:tr>
      <w:tr w:rsidR="00053E4A">
        <w:trPr>
          <w:cantSplit/>
          <w:trHeight w:val="182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Learning Content</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 xml:space="preserve">What is being taught over the instructional period covered?  Common Core/National/State standards? Will this goal apply to all standards applicable to a course or just to specific priority standards? </w:t>
            </w:r>
          </w:p>
          <w:p w:rsidR="00053E4A" w:rsidRPr="00333705" w:rsidRDefault="002607F6">
            <w:pPr>
              <w:spacing w:after="0" w:line="240" w:lineRule="auto"/>
              <w:rPr>
                <w:rFonts w:ascii="Arial" w:hAnsi="Arial" w:cs="Arial"/>
                <w:color w:val="7030A0"/>
                <w:sz w:val="20"/>
              </w:rPr>
            </w:pPr>
            <w:r w:rsidRPr="00333705">
              <w:rPr>
                <w:rFonts w:ascii="Arial" w:hAnsi="Arial" w:cs="Arial"/>
                <w:color w:val="7030A0"/>
                <w:sz w:val="20"/>
              </w:rPr>
              <w:t>Science Standard #2: Students will access, generate, process, and transfer information, using appropriate technologies.</w:t>
            </w:r>
          </w:p>
          <w:p w:rsidR="002607F6" w:rsidRPr="00333705" w:rsidRDefault="002607F6">
            <w:pPr>
              <w:spacing w:after="0" w:line="240" w:lineRule="auto"/>
              <w:rPr>
                <w:rFonts w:ascii="Arial" w:hAnsi="Arial" w:cs="Arial"/>
                <w:color w:val="7030A0"/>
                <w:sz w:val="20"/>
              </w:rPr>
            </w:pPr>
          </w:p>
          <w:p w:rsidR="002607F6" w:rsidRPr="00122BA3" w:rsidRDefault="002607F6">
            <w:pPr>
              <w:spacing w:after="0" w:line="240" w:lineRule="auto"/>
              <w:rPr>
                <w:rFonts w:asciiTheme="minorHAnsi" w:hAnsiTheme="minorHAnsi" w:cstheme="minorHAnsi"/>
              </w:rPr>
            </w:pPr>
          </w:p>
        </w:tc>
      </w:tr>
      <w:tr w:rsidR="00053E4A">
        <w:trPr>
          <w:cantSplit/>
          <w:trHeight w:val="98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Interval of Instructional Time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What is the instructional period covered (if not a year, rationale for semester/quarter/</w:t>
            </w:r>
            <w:r w:rsidR="00122BA3" w:rsidRPr="00122BA3">
              <w:rPr>
                <w:rFonts w:asciiTheme="minorHAnsi" w:hAnsiTheme="minorHAnsi" w:cstheme="minorHAnsi"/>
                <w:i/>
                <w:sz w:val="20"/>
              </w:rPr>
              <w:t>etc.</w:t>
            </w:r>
            <w:r w:rsidRPr="00122BA3">
              <w:rPr>
                <w:rFonts w:asciiTheme="minorHAnsi" w:hAnsiTheme="minorHAnsi" w:cstheme="minorHAnsi"/>
                <w:i/>
                <w:sz w:val="20"/>
              </w:rPr>
              <w:t>)?</w:t>
            </w:r>
          </w:p>
          <w:p w:rsidR="00053E4A" w:rsidRPr="00333705" w:rsidRDefault="002C55CD">
            <w:pPr>
              <w:spacing w:after="0" w:line="240" w:lineRule="auto"/>
              <w:rPr>
                <w:rFonts w:ascii="Arial" w:hAnsi="Arial" w:cs="Arial"/>
                <w:color w:val="7030A0"/>
                <w:sz w:val="16"/>
              </w:rPr>
            </w:pPr>
            <w:r w:rsidRPr="00333705">
              <w:rPr>
                <w:rFonts w:ascii="Arial" w:hAnsi="Arial" w:cs="Arial"/>
                <w:color w:val="7030A0"/>
                <w:sz w:val="20"/>
              </w:rPr>
              <w:t>2012-2013 school year.</w:t>
            </w:r>
          </w:p>
          <w:p w:rsidR="00053E4A" w:rsidRPr="00122BA3" w:rsidRDefault="00053E4A">
            <w:pPr>
              <w:spacing w:after="0" w:line="240" w:lineRule="auto"/>
              <w:rPr>
                <w:rFonts w:asciiTheme="minorHAnsi" w:hAnsiTheme="minorHAnsi" w:cstheme="minorHAnsi"/>
              </w:rPr>
            </w:pPr>
          </w:p>
        </w:tc>
      </w:tr>
      <w:tr w:rsidR="00053E4A" w:rsidTr="00122BA3">
        <w:trPr>
          <w:cantSplit/>
          <w:trHeight w:val="243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Evidence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 xml:space="preserve"> What specific assessment(s) will be used to measure this goal? The assessment must align to the learning content of the course.</w:t>
            </w:r>
          </w:p>
          <w:p w:rsidR="002607F6" w:rsidRPr="00333705" w:rsidRDefault="002607F6" w:rsidP="002607F6">
            <w:pPr>
              <w:spacing w:line="240" w:lineRule="auto"/>
              <w:rPr>
                <w:rFonts w:ascii="Arial" w:hAnsi="Arial" w:cs="Arial"/>
                <w:color w:val="7030A0"/>
                <w:sz w:val="20"/>
              </w:rPr>
            </w:pPr>
            <w:r w:rsidRPr="00333705">
              <w:rPr>
                <w:rFonts w:ascii="Arial" w:hAnsi="Arial" w:cs="Arial"/>
                <w:color w:val="7030A0"/>
                <w:sz w:val="20"/>
              </w:rPr>
              <w:t>Baseline assessment: Fourth grade science state test results. Multiple choice questions pertaining to ability to read graphs, tables, charts, etc. Short answer questions pertaining to analyzing and interpreting the graphs, tables, charts, etc.</w:t>
            </w:r>
          </w:p>
          <w:p w:rsidR="002607F6" w:rsidRPr="00333705" w:rsidRDefault="002607F6" w:rsidP="002607F6">
            <w:pPr>
              <w:spacing w:line="240" w:lineRule="auto"/>
              <w:rPr>
                <w:rFonts w:ascii="Arial" w:hAnsi="Arial" w:cs="Arial"/>
                <w:color w:val="7030A0"/>
                <w:sz w:val="20"/>
              </w:rPr>
            </w:pPr>
            <w:r w:rsidRPr="00333705">
              <w:rPr>
                <w:rFonts w:ascii="Arial" w:hAnsi="Arial" w:cs="Arial"/>
                <w:color w:val="7030A0"/>
                <w:sz w:val="20"/>
              </w:rPr>
              <w:t>Also, students complete an M&amp;M Science Lab at the beginning of the year where they must tally the number of each color M&amp;M to complete a data table, bar graph, and pie graph utilizing a cup of M&amp;M</w:t>
            </w:r>
            <w:r w:rsidRPr="00333705">
              <w:rPr>
                <w:rFonts w:ascii="Arial" w:hAnsi="Arial" w:cs="Arial" w:hint="cs"/>
                <w:color w:val="7030A0"/>
                <w:sz w:val="20"/>
              </w:rPr>
              <w:t>’</w:t>
            </w:r>
            <w:r w:rsidRPr="00333705">
              <w:rPr>
                <w:rFonts w:ascii="Arial" w:hAnsi="Arial" w:cs="Arial"/>
                <w:color w:val="7030A0"/>
                <w:sz w:val="20"/>
              </w:rPr>
              <w:t>s given at the beginning of the lab. At the conclusion of the lab, students complete short answer questions that require them to analyze and interpret the data table, bar graph, and pie graph they constructed.</w:t>
            </w:r>
          </w:p>
          <w:p w:rsidR="00053E4A" w:rsidRPr="002607F6" w:rsidRDefault="002607F6" w:rsidP="002607F6">
            <w:pPr>
              <w:spacing w:line="240" w:lineRule="auto"/>
              <w:rPr>
                <w:rFonts w:asciiTheme="minorHAnsi" w:hAnsiTheme="minorHAnsi" w:cstheme="minorHAnsi"/>
              </w:rPr>
            </w:pPr>
            <w:r w:rsidRPr="00333705">
              <w:rPr>
                <w:rFonts w:ascii="Arial" w:hAnsi="Arial" w:cs="Arial"/>
                <w:color w:val="7030A0"/>
                <w:sz w:val="20"/>
              </w:rPr>
              <w:t>Summative assessment: Students will individually research and obtain relevant information pertaining to a specific pre-assigned science topic (of the teacher</w:t>
            </w:r>
            <w:r w:rsidRPr="00333705">
              <w:rPr>
                <w:rFonts w:ascii="Arial" w:hAnsi="Arial" w:cs="Arial" w:hint="cs"/>
                <w:color w:val="7030A0"/>
                <w:sz w:val="20"/>
              </w:rPr>
              <w:t>’</w:t>
            </w:r>
            <w:r w:rsidRPr="00333705">
              <w:rPr>
                <w:rFonts w:ascii="Arial" w:hAnsi="Arial" w:cs="Arial"/>
                <w:color w:val="7030A0"/>
                <w:sz w:val="20"/>
              </w:rPr>
              <w:t xml:space="preserve">s choice), using at least three different resources (local/national media, library, government agency, industries, etc. Students will analyze this data to design video, graphic, and/or text based presentations that include photos, graphs, tables, and/or spreadsheets. </w:t>
            </w:r>
          </w:p>
        </w:tc>
      </w:tr>
      <w:tr w:rsidR="00053E4A">
        <w:trPr>
          <w:cantSplit/>
          <w:trHeight w:val="122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lastRenderedPageBreak/>
              <w:t>Baseline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What is the starting level of students’ knowledge of the learning content at the beginning of the instructional period?</w:t>
            </w:r>
          </w:p>
          <w:p w:rsidR="00053E4A" w:rsidRPr="00333705" w:rsidRDefault="002C55CD">
            <w:pPr>
              <w:rPr>
                <w:rFonts w:ascii="Arial" w:hAnsi="Arial" w:cs="Arial"/>
                <w:color w:val="7030A0"/>
                <w:sz w:val="16"/>
              </w:rPr>
            </w:pPr>
            <w:r w:rsidRPr="00333705">
              <w:rPr>
                <w:rFonts w:ascii="Arial" w:hAnsi="Arial" w:cs="Arial"/>
                <w:color w:val="7030A0"/>
                <w:sz w:val="20"/>
              </w:rPr>
              <w:t xml:space="preserve">On last year’s NYS Science 4 test: </w:t>
            </w:r>
            <w:r w:rsidR="00122BA3" w:rsidRPr="00333705">
              <w:rPr>
                <w:rFonts w:ascii="Arial" w:hAnsi="Arial" w:cs="Arial"/>
                <w:color w:val="7030A0"/>
                <w:sz w:val="20"/>
              </w:rPr>
              <w:t>15% scored 1, 15</w:t>
            </w:r>
            <w:r w:rsidRPr="00333705">
              <w:rPr>
                <w:rFonts w:ascii="Arial" w:hAnsi="Arial" w:cs="Arial"/>
                <w:color w:val="7030A0"/>
                <w:sz w:val="20"/>
              </w:rPr>
              <w:t xml:space="preserve">% scored 2, </w:t>
            </w:r>
            <w:r w:rsidR="00122BA3" w:rsidRPr="00333705">
              <w:rPr>
                <w:rFonts w:ascii="Arial" w:hAnsi="Arial" w:cs="Arial"/>
                <w:color w:val="7030A0"/>
                <w:sz w:val="20"/>
              </w:rPr>
              <w:t>60</w:t>
            </w:r>
            <w:r w:rsidRPr="00333705">
              <w:rPr>
                <w:rFonts w:ascii="Arial" w:hAnsi="Arial" w:cs="Arial"/>
                <w:color w:val="7030A0"/>
                <w:sz w:val="20"/>
              </w:rPr>
              <w:t>% scored</w:t>
            </w:r>
            <w:r w:rsidR="00122BA3" w:rsidRPr="00333705">
              <w:rPr>
                <w:rFonts w:ascii="Arial" w:hAnsi="Arial" w:cs="Arial"/>
                <w:color w:val="7030A0"/>
                <w:sz w:val="20"/>
              </w:rPr>
              <w:t xml:space="preserve"> 3, 10</w:t>
            </w:r>
            <w:r w:rsidRPr="00333705">
              <w:rPr>
                <w:rFonts w:ascii="Arial" w:hAnsi="Arial" w:cs="Arial"/>
                <w:color w:val="7030A0"/>
                <w:sz w:val="20"/>
              </w:rPr>
              <w:t>% scored 4</w:t>
            </w:r>
            <w:r w:rsidR="00122BA3" w:rsidRPr="00333705">
              <w:rPr>
                <w:rFonts w:ascii="Arial" w:hAnsi="Arial" w:cs="Arial"/>
                <w:color w:val="7030A0"/>
                <w:sz w:val="20"/>
              </w:rPr>
              <w:t xml:space="preserve">. On the </w:t>
            </w:r>
            <w:r w:rsidR="002607F6" w:rsidRPr="00333705">
              <w:rPr>
                <w:rFonts w:ascii="Arial" w:hAnsi="Arial" w:cs="Arial"/>
                <w:color w:val="7030A0"/>
                <w:sz w:val="20"/>
              </w:rPr>
              <w:t>M&amp;M lab assessment</w:t>
            </w:r>
            <w:r w:rsidR="00122BA3" w:rsidRPr="00333705">
              <w:rPr>
                <w:rFonts w:ascii="Arial" w:hAnsi="Arial" w:cs="Arial"/>
                <w:color w:val="7030A0"/>
                <w:sz w:val="20"/>
              </w:rPr>
              <w:t xml:space="preserve"> </w:t>
            </w:r>
            <w:r w:rsidR="002607F6" w:rsidRPr="00333705">
              <w:rPr>
                <w:rFonts w:ascii="Arial" w:hAnsi="Arial" w:cs="Arial"/>
                <w:color w:val="7030A0"/>
                <w:sz w:val="20"/>
              </w:rPr>
              <w:t>15% scored 1, 15% scored 2, 40% scored 3, 30% scored 4</w:t>
            </w:r>
            <w:r w:rsidR="007760AF" w:rsidRPr="00333705">
              <w:rPr>
                <w:rFonts w:ascii="Arial" w:hAnsi="Arial" w:cs="Arial"/>
                <w:color w:val="7030A0"/>
                <w:sz w:val="20"/>
              </w:rPr>
              <w:t>.</w:t>
            </w:r>
          </w:p>
          <w:p w:rsidR="00053E4A" w:rsidRPr="00122BA3" w:rsidRDefault="00053E4A">
            <w:pPr>
              <w:spacing w:after="0" w:line="240" w:lineRule="auto"/>
              <w:rPr>
                <w:rFonts w:asciiTheme="minorHAnsi" w:hAnsiTheme="minorHAnsi" w:cstheme="minorHAnsi"/>
              </w:rPr>
            </w:pPr>
          </w:p>
        </w:tc>
      </w:tr>
      <w:tr w:rsidR="00053E4A">
        <w:trPr>
          <w:cantSplit/>
          <w:trHeight w:val="1500"/>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 xml:space="preserve">Target(s) </w:t>
            </w:r>
          </w:p>
          <w:p w:rsidR="00053E4A" w:rsidRDefault="00053E4A">
            <w:pPr>
              <w:spacing w:after="0" w:line="240" w:lineRule="auto"/>
              <w:jc w:val="center"/>
              <w:rPr>
                <w:rFonts w:ascii="Arial Bold" w:hAnsi="Arial Bold"/>
                <w:sz w:val="28"/>
              </w:rPr>
            </w:pPr>
          </w:p>
          <w:p w:rsidR="00053E4A" w:rsidRDefault="00053E4A">
            <w:pPr>
              <w:spacing w:after="0" w:line="240" w:lineRule="auto"/>
              <w:jc w:val="center"/>
            </w:pP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What is the expected outcome (target) of students’ level of knowledge of the learning content at the end of the instructional period?</w:t>
            </w:r>
          </w:p>
          <w:p w:rsidR="00053E4A" w:rsidRPr="00122BA3" w:rsidRDefault="00986244" w:rsidP="00986244">
            <w:pPr>
              <w:rPr>
                <w:rFonts w:asciiTheme="minorHAnsi" w:hAnsiTheme="minorHAnsi" w:cstheme="minorHAnsi"/>
              </w:rPr>
            </w:pPr>
            <w:r>
              <w:rPr>
                <w:rFonts w:ascii="Arial" w:hAnsi="Arial" w:cs="Arial"/>
                <w:color w:val="7030A0"/>
                <w:sz w:val="20"/>
              </w:rPr>
              <w:t xml:space="preserve">Students who scored a “1” </w:t>
            </w:r>
            <w:r w:rsidR="00333705" w:rsidRPr="00333705">
              <w:rPr>
                <w:rFonts w:ascii="Arial" w:hAnsi="Arial" w:cs="Arial"/>
                <w:color w:val="7030A0"/>
                <w:sz w:val="20"/>
              </w:rPr>
              <w:t>will obtain at least 75</w:t>
            </w:r>
            <w:r w:rsidR="002607F6" w:rsidRPr="00333705">
              <w:rPr>
                <w:rFonts w:ascii="Arial" w:hAnsi="Arial" w:cs="Arial"/>
                <w:color w:val="7030A0"/>
                <w:sz w:val="20"/>
              </w:rPr>
              <w:t xml:space="preserve">% accuracy on the summative assessment (research project) with minimal/moderate support. </w:t>
            </w:r>
            <w:r>
              <w:rPr>
                <w:rFonts w:ascii="Arial" w:hAnsi="Arial" w:cs="Arial"/>
                <w:color w:val="7030A0"/>
                <w:sz w:val="20"/>
              </w:rPr>
              <w:t>All other</w:t>
            </w:r>
            <w:bookmarkStart w:id="0" w:name="_GoBack"/>
            <w:bookmarkEnd w:id="0"/>
            <w:r w:rsidR="002607F6" w:rsidRPr="00333705">
              <w:rPr>
                <w:rFonts w:ascii="Arial" w:hAnsi="Arial" w:cs="Arial"/>
                <w:color w:val="7030A0"/>
                <w:sz w:val="20"/>
              </w:rPr>
              <w:t xml:space="preserve"> </w:t>
            </w:r>
            <w:r>
              <w:rPr>
                <w:rFonts w:ascii="Arial" w:hAnsi="Arial" w:cs="Arial"/>
                <w:color w:val="7030A0"/>
                <w:sz w:val="20"/>
              </w:rPr>
              <w:t>students will obtain at least 85</w:t>
            </w:r>
            <w:r w:rsidR="002607F6" w:rsidRPr="00333705">
              <w:rPr>
                <w:rFonts w:ascii="Arial" w:hAnsi="Arial" w:cs="Arial"/>
                <w:color w:val="7030A0"/>
                <w:sz w:val="20"/>
              </w:rPr>
              <w:t>% accuracy on the summative assessment (research project) with minimal support (based on 100 point science rubric to be designed by the teacher based on his/her expectations of the research project).</w:t>
            </w:r>
          </w:p>
        </w:tc>
      </w:tr>
      <w:tr w:rsidR="00053E4A">
        <w:trPr>
          <w:cantSplit/>
          <w:trHeight w:val="980"/>
        </w:trPr>
        <w:tc>
          <w:tcPr>
            <w:tcW w:w="2014" w:type="dxa"/>
            <w:vMerge w:val="restart"/>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t>HEDI Scoring</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Default="002C55CD">
            <w:pPr>
              <w:rPr>
                <w:rFonts w:asciiTheme="minorHAnsi" w:hAnsiTheme="minorHAnsi" w:cstheme="minorHAnsi"/>
                <w:sz w:val="20"/>
              </w:rPr>
            </w:pPr>
            <w:r w:rsidRPr="00122BA3">
              <w:rPr>
                <w:rFonts w:asciiTheme="minorHAnsi" w:hAnsiTheme="minorHAnsi" w:cstheme="minorHAnsi"/>
                <w:sz w:val="20"/>
              </w:rPr>
              <w:t>How will evaluators determine what range of student performance “meets” the goal (effective) versus “well-below” (ineffective), “below” (developing), and “well-above” (highly effective)?</w:t>
            </w:r>
          </w:p>
          <w:p w:rsidR="00333705" w:rsidRPr="00333705" w:rsidRDefault="00333705">
            <w:pPr>
              <w:rPr>
                <w:rFonts w:ascii="Arial" w:hAnsi="Arial" w:cs="Arial"/>
                <w:color w:val="7030A0"/>
                <w:sz w:val="20"/>
              </w:rPr>
            </w:pPr>
            <w:r w:rsidRPr="00333705">
              <w:rPr>
                <w:rFonts w:ascii="Arial" w:hAnsi="Arial" w:cs="Arial"/>
                <w:color w:val="7030A0"/>
                <w:sz w:val="20"/>
              </w:rPr>
              <w:t>See below (based on baseline data and district history):</w:t>
            </w:r>
          </w:p>
          <w:p w:rsidR="00053E4A" w:rsidRPr="00122BA3" w:rsidRDefault="00053E4A">
            <w:pPr>
              <w:spacing w:after="0" w:line="240" w:lineRule="auto"/>
              <w:rPr>
                <w:rFonts w:asciiTheme="minorHAnsi" w:hAnsiTheme="minorHAnsi" w:cstheme="minorHAnsi"/>
              </w:rPr>
            </w:pPr>
          </w:p>
        </w:tc>
      </w:tr>
      <w:tr w:rsidR="00053E4A" w:rsidTr="00122BA3">
        <w:trPr>
          <w:cantSplit/>
          <w:trHeight w:val="551"/>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053E4A" w:rsidRDefault="00053E4A">
            <w:pPr>
              <w:spacing w:after="0" w:line="240" w:lineRule="auto"/>
              <w:jc w:val="center"/>
            </w:pPr>
          </w:p>
        </w:tc>
        <w:tc>
          <w:tcPr>
            <w:tcW w:w="1749" w:type="dxa"/>
            <w:gridSpan w:val="3"/>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color w:val="B7B07E"/>
              </w:rPr>
            </w:pPr>
            <w:r w:rsidRPr="00122BA3">
              <w:rPr>
                <w:rFonts w:asciiTheme="minorHAnsi" w:hAnsiTheme="minorHAnsi" w:cstheme="minorHAnsi"/>
                <w:color w:val="B7B07E"/>
              </w:rPr>
              <w:t>HIGHLY EFFECTIVE</w:t>
            </w:r>
          </w:p>
        </w:tc>
        <w:tc>
          <w:tcPr>
            <w:tcW w:w="5248" w:type="dxa"/>
            <w:gridSpan w:val="9"/>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color w:val="B7B07E"/>
              </w:rPr>
            </w:pPr>
            <w:r w:rsidRPr="00122BA3">
              <w:rPr>
                <w:rFonts w:asciiTheme="minorHAnsi" w:hAnsiTheme="minorHAnsi" w:cstheme="minorHAnsi"/>
                <w:color w:val="B7B07E"/>
              </w:rPr>
              <w:t>EFFECTIVE</w:t>
            </w:r>
          </w:p>
        </w:tc>
        <w:tc>
          <w:tcPr>
            <w:tcW w:w="3499" w:type="dxa"/>
            <w:gridSpan w:val="6"/>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rPr>
            </w:pPr>
            <w:r w:rsidRPr="00122BA3">
              <w:rPr>
                <w:rFonts w:asciiTheme="minorHAnsi" w:hAnsiTheme="minorHAnsi" w:cstheme="minorHAnsi"/>
              </w:rPr>
              <w:t>DEVELOPING</w:t>
            </w:r>
          </w:p>
        </w:tc>
        <w:tc>
          <w:tcPr>
            <w:tcW w:w="1751" w:type="dxa"/>
            <w:gridSpan w:val="3"/>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rPr>
            </w:pPr>
            <w:r w:rsidRPr="00122BA3">
              <w:rPr>
                <w:rFonts w:asciiTheme="minorHAnsi" w:hAnsiTheme="minorHAnsi" w:cstheme="minorHAnsi"/>
              </w:rPr>
              <w:t>INEFFECTIVE</w:t>
            </w:r>
          </w:p>
        </w:tc>
      </w:tr>
      <w:tr w:rsidR="00053E4A" w:rsidTr="00122BA3">
        <w:trPr>
          <w:cantSplit/>
          <w:trHeight w:val="551"/>
        </w:trPr>
        <w:tc>
          <w:tcPr>
            <w:tcW w:w="2014" w:type="dxa"/>
            <w:vMerge/>
            <w:tcBorders>
              <w:top w:val="single" w:sz="8" w:space="0" w:color="000000"/>
              <w:left w:val="single" w:sz="18" w:space="0" w:color="000000"/>
              <w:bottom w:val="single" w:sz="8" w:space="0" w:color="000000"/>
              <w:right w:val="single" w:sz="18" w:space="0" w:color="000000"/>
            </w:tcBorders>
            <w:shd w:val="clear" w:color="auto" w:fill="D9D9D9"/>
            <w:tcMar>
              <w:top w:w="0" w:type="dxa"/>
              <w:left w:w="0" w:type="dxa"/>
              <w:bottom w:w="0" w:type="dxa"/>
              <w:right w:w="0" w:type="dxa"/>
            </w:tcMar>
            <w:vAlign w:val="center"/>
          </w:tcPr>
          <w:p w:rsidR="00053E4A" w:rsidRDefault="00053E4A">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20</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19</w:t>
            </w:r>
          </w:p>
        </w:tc>
        <w:tc>
          <w:tcPr>
            <w:tcW w:w="583" w:type="dxa"/>
            <w:tcBorders>
              <w:top w:val="single" w:sz="18" w:space="0" w:color="000000"/>
              <w:left w:val="single" w:sz="18" w:space="0" w:color="000000"/>
              <w:bottom w:val="single" w:sz="18" w:space="0" w:color="000000"/>
              <w:right w:val="single" w:sz="18" w:space="0" w:color="000000"/>
            </w:tcBorders>
            <w:shd w:val="clear" w:color="auto" w:fill="17365D"/>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18</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17</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16</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15</w:t>
            </w:r>
          </w:p>
        </w:tc>
        <w:tc>
          <w:tcPr>
            <w:tcW w:w="584"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14</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u w:val="single"/>
              </w:rPr>
            </w:pPr>
            <w:r w:rsidRPr="00122BA3">
              <w:rPr>
                <w:rFonts w:asciiTheme="minorHAnsi" w:hAnsiTheme="minorHAnsi" w:cstheme="minorHAnsi"/>
                <w:sz w:val="20"/>
                <w:u w:val="single"/>
              </w:rPr>
              <w:t>13</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12</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11</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10</w:t>
            </w:r>
          </w:p>
        </w:tc>
        <w:tc>
          <w:tcPr>
            <w:tcW w:w="583" w:type="dxa"/>
            <w:tcBorders>
              <w:top w:val="single" w:sz="18" w:space="0" w:color="000000"/>
              <w:left w:val="single" w:sz="18" w:space="0" w:color="000000"/>
              <w:bottom w:val="single" w:sz="18" w:space="0" w:color="000000"/>
              <w:right w:val="single" w:sz="18" w:space="0" w:color="000000"/>
            </w:tcBorders>
            <w:shd w:val="clear" w:color="auto" w:fill="548DD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9</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8</w:t>
            </w:r>
          </w:p>
        </w:tc>
        <w:tc>
          <w:tcPr>
            <w:tcW w:w="584"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7</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6</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5</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4</w:t>
            </w:r>
          </w:p>
        </w:tc>
        <w:tc>
          <w:tcPr>
            <w:tcW w:w="583" w:type="dxa"/>
            <w:tcBorders>
              <w:top w:val="single" w:sz="18" w:space="0" w:color="000000"/>
              <w:left w:val="single" w:sz="18" w:space="0" w:color="000000"/>
              <w:bottom w:val="single" w:sz="18" w:space="0" w:color="000000"/>
              <w:right w:val="single" w:sz="18" w:space="0" w:color="000000"/>
            </w:tcBorders>
            <w:shd w:val="clear" w:color="auto" w:fill="B8CCE4"/>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3</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2</w:t>
            </w:r>
          </w:p>
        </w:tc>
        <w:tc>
          <w:tcPr>
            <w:tcW w:w="583"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1</w:t>
            </w:r>
          </w:p>
        </w:tc>
        <w:tc>
          <w:tcPr>
            <w:tcW w:w="585" w:type="dxa"/>
            <w:tcBorders>
              <w:top w:val="single" w:sz="18" w:space="0" w:color="000000"/>
              <w:left w:val="single" w:sz="18" w:space="0" w:color="000000"/>
              <w:bottom w:val="single" w:sz="18" w:space="0" w:color="000000"/>
              <w:right w:val="single" w:sz="18" w:space="0" w:color="000000"/>
            </w:tcBorders>
            <w:shd w:val="clear" w:color="auto" w:fill="DAEEF3"/>
            <w:tcMar>
              <w:top w:w="0" w:type="dxa"/>
              <w:left w:w="0" w:type="dxa"/>
              <w:bottom w:w="0" w:type="dxa"/>
              <w:right w:w="0" w:type="dxa"/>
            </w:tcMar>
            <w:vAlign w:val="center"/>
          </w:tcPr>
          <w:p w:rsidR="00053E4A" w:rsidRPr="00122BA3" w:rsidRDefault="002C55CD">
            <w:pPr>
              <w:spacing w:after="0" w:line="240" w:lineRule="auto"/>
              <w:jc w:val="center"/>
              <w:rPr>
                <w:rFonts w:asciiTheme="minorHAnsi" w:hAnsiTheme="minorHAnsi" w:cstheme="minorHAnsi"/>
                <w:sz w:val="20"/>
              </w:rPr>
            </w:pPr>
            <w:r w:rsidRPr="00122BA3">
              <w:rPr>
                <w:rFonts w:asciiTheme="minorHAnsi" w:hAnsiTheme="minorHAnsi" w:cstheme="minorHAnsi"/>
                <w:sz w:val="20"/>
              </w:rPr>
              <w:t>0</w:t>
            </w:r>
          </w:p>
        </w:tc>
      </w:tr>
      <w:tr w:rsidR="00122BA3" w:rsidTr="00122BA3">
        <w:trPr>
          <w:cantSplit/>
          <w:trHeight w:val="551"/>
        </w:trPr>
        <w:tc>
          <w:tcPr>
            <w:tcW w:w="2014" w:type="dxa"/>
            <w:vMerge/>
            <w:tcBorders>
              <w:top w:val="single" w:sz="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122BA3" w:rsidRDefault="00122BA3">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99</w:t>
            </w:r>
            <w:r w:rsidR="00122BA3" w:rsidRPr="00122BA3">
              <w:rPr>
                <w:rFonts w:ascii="Arial" w:hAnsi="Arial" w:cs="Arial"/>
                <w:color w:val="7030A0"/>
                <w:sz w:val="20"/>
              </w:rPr>
              <w:t>-100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97-98</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95-96</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93-94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91-92</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89-90</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87-88</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84-8</w:t>
            </w:r>
            <w:r w:rsidR="00122BA3" w:rsidRPr="00122BA3">
              <w:rPr>
                <w:rFonts w:ascii="Arial" w:hAnsi="Arial" w:cs="Arial"/>
                <w:color w:val="7030A0"/>
                <w:sz w:val="20"/>
              </w:rPr>
              <w:t>6</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81-85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78-8</w:t>
            </w:r>
            <w:r w:rsidR="00122BA3" w:rsidRPr="00122BA3">
              <w:rPr>
                <w:rFonts w:ascii="Arial" w:hAnsi="Arial" w:cs="Arial"/>
                <w:color w:val="7030A0"/>
                <w:sz w:val="20"/>
              </w:rPr>
              <w:t>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75-7</w:t>
            </w:r>
            <w:r w:rsidR="00122BA3" w:rsidRPr="00122BA3">
              <w:rPr>
                <w:rFonts w:ascii="Arial" w:hAnsi="Arial" w:cs="Arial"/>
                <w:color w:val="7030A0"/>
                <w:sz w:val="20"/>
              </w:rPr>
              <w:t>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72-7</w:t>
            </w:r>
            <w:r w:rsidR="00122BA3" w:rsidRPr="00122BA3">
              <w:rPr>
                <w:rFonts w:ascii="Arial" w:hAnsi="Arial" w:cs="Arial"/>
                <w:color w:val="7030A0"/>
                <w:sz w:val="20"/>
              </w:rPr>
              <w:t>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70-7</w:t>
            </w:r>
            <w:r w:rsidR="00122BA3" w:rsidRPr="00122BA3">
              <w:rPr>
                <w:rFonts w:ascii="Arial" w:hAnsi="Arial" w:cs="Arial"/>
                <w:color w:val="7030A0"/>
                <w:sz w:val="20"/>
              </w:rPr>
              <w:t>1</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68-6</w:t>
            </w:r>
            <w:r w:rsidR="00122BA3" w:rsidRPr="00122BA3">
              <w:rPr>
                <w:rFonts w:ascii="Arial" w:hAnsi="Arial" w:cs="Arial"/>
                <w:color w:val="7030A0"/>
                <w:sz w:val="20"/>
              </w:rPr>
              <w:t>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66-6</w:t>
            </w:r>
            <w:r w:rsidR="00122BA3" w:rsidRPr="00122BA3">
              <w:rPr>
                <w:rFonts w:ascii="Arial" w:hAnsi="Arial" w:cs="Arial"/>
                <w:color w:val="7030A0"/>
                <w:sz w:val="20"/>
              </w:rPr>
              <w:t>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64-6</w:t>
            </w:r>
            <w:r w:rsidR="00122BA3" w:rsidRPr="00122BA3">
              <w:rPr>
                <w:rFonts w:ascii="Arial" w:hAnsi="Arial" w:cs="Arial"/>
                <w:color w:val="7030A0"/>
                <w:sz w:val="20"/>
              </w:rPr>
              <w:t>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62-6</w:t>
            </w:r>
            <w:r w:rsidR="00122BA3" w:rsidRPr="00122BA3">
              <w:rPr>
                <w:rFonts w:ascii="Arial" w:hAnsi="Arial" w:cs="Arial"/>
                <w:color w:val="7030A0"/>
                <w:sz w:val="20"/>
              </w:rPr>
              <w:t>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60-6</w:t>
            </w:r>
            <w:r w:rsidR="00122BA3" w:rsidRPr="00122BA3">
              <w:rPr>
                <w:rFonts w:ascii="Arial" w:hAnsi="Arial" w:cs="Arial"/>
                <w:color w:val="7030A0"/>
                <w:sz w:val="20"/>
              </w:rPr>
              <w:t>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54-5</w:t>
            </w:r>
            <w:r w:rsidR="00122BA3" w:rsidRPr="00122BA3">
              <w:rPr>
                <w:rFonts w:ascii="Arial" w:hAnsi="Arial" w:cs="Arial"/>
                <w:color w:val="7030A0"/>
                <w:sz w:val="20"/>
              </w:rPr>
              <w:t>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41-5</w:t>
            </w:r>
            <w:r w:rsidR="00122BA3" w:rsidRPr="00122BA3">
              <w:rPr>
                <w:rFonts w:ascii="Arial" w:hAnsi="Arial" w:cs="Arial"/>
                <w:color w:val="7030A0"/>
                <w:sz w:val="20"/>
              </w:rPr>
              <w:t>4</w:t>
            </w:r>
          </w:p>
        </w:tc>
        <w:tc>
          <w:tcPr>
            <w:tcW w:w="585"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122BA3" w:rsidRPr="00122BA3" w:rsidRDefault="00333705" w:rsidP="00122BA3">
            <w:pPr>
              <w:jc w:val="center"/>
              <w:rPr>
                <w:rFonts w:ascii="Arial" w:hAnsi="Arial" w:cs="Arial"/>
                <w:color w:val="7030A0"/>
                <w:sz w:val="20"/>
              </w:rPr>
            </w:pPr>
            <w:r>
              <w:rPr>
                <w:rFonts w:ascii="Arial" w:hAnsi="Arial" w:cs="Arial"/>
                <w:color w:val="7030A0"/>
                <w:sz w:val="20"/>
              </w:rPr>
              <w:t>&lt;4</w:t>
            </w:r>
            <w:r w:rsidR="00122BA3" w:rsidRPr="00122BA3">
              <w:rPr>
                <w:rFonts w:ascii="Arial" w:hAnsi="Arial" w:cs="Arial"/>
                <w:color w:val="7030A0"/>
                <w:sz w:val="20"/>
              </w:rPr>
              <w:t>0</w:t>
            </w:r>
          </w:p>
        </w:tc>
      </w:tr>
      <w:tr w:rsidR="002607F6" w:rsidTr="00122BA3">
        <w:trPr>
          <w:cantSplit/>
          <w:trHeight w:val="551"/>
        </w:trPr>
        <w:tc>
          <w:tcPr>
            <w:tcW w:w="2014" w:type="dxa"/>
            <w:tcBorders>
              <w:top w:val="single" w:sz="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2607F6" w:rsidRDefault="002607F6">
            <w:pPr>
              <w:spacing w:after="0" w:line="240" w:lineRule="auto"/>
              <w:jc w:val="center"/>
            </w:pP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96-100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92-95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88-91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85-87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82-84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80-82</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77-80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74-76</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71-73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68-70</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65-67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62-64</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60-61</w:t>
            </w:r>
          </w:p>
        </w:tc>
        <w:tc>
          <w:tcPr>
            <w:tcW w:w="584"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58-59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56-57</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54-55</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52-53</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50-51</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44-49</w:t>
            </w:r>
          </w:p>
        </w:tc>
        <w:tc>
          <w:tcPr>
            <w:tcW w:w="583"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31-44</w:t>
            </w:r>
          </w:p>
        </w:tc>
        <w:tc>
          <w:tcPr>
            <w:tcW w:w="585" w:type="dxa"/>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2607F6" w:rsidRPr="00122BA3" w:rsidRDefault="002607F6" w:rsidP="00063707">
            <w:pPr>
              <w:jc w:val="center"/>
              <w:rPr>
                <w:rFonts w:ascii="Arial" w:hAnsi="Arial" w:cs="Arial"/>
                <w:color w:val="7030A0"/>
                <w:sz w:val="20"/>
              </w:rPr>
            </w:pPr>
            <w:r w:rsidRPr="00122BA3">
              <w:rPr>
                <w:rFonts w:ascii="Arial" w:hAnsi="Arial" w:cs="Arial"/>
                <w:color w:val="7030A0"/>
                <w:sz w:val="20"/>
              </w:rPr>
              <w:t>&lt;30</w:t>
            </w:r>
          </w:p>
        </w:tc>
      </w:tr>
      <w:tr w:rsidR="00053E4A" w:rsidTr="00333705">
        <w:trPr>
          <w:cantSplit/>
          <w:trHeight w:val="2565"/>
        </w:trPr>
        <w:tc>
          <w:tcPr>
            <w:tcW w:w="2014" w:type="dxa"/>
            <w:tcBorders>
              <w:top w:val="single" w:sz="18" w:space="0" w:color="000000"/>
              <w:left w:val="single" w:sz="18" w:space="0" w:color="000000"/>
              <w:bottom w:val="single" w:sz="18" w:space="0" w:color="000000"/>
              <w:right w:val="single" w:sz="18" w:space="0" w:color="000000"/>
            </w:tcBorders>
            <w:shd w:val="clear" w:color="auto" w:fill="D9D9D9"/>
            <w:tcMar>
              <w:top w:w="0" w:type="dxa"/>
              <w:left w:w="0" w:type="dxa"/>
              <w:bottom w:w="0" w:type="dxa"/>
              <w:right w:w="0" w:type="dxa"/>
            </w:tcMar>
            <w:vAlign w:val="center"/>
          </w:tcPr>
          <w:p w:rsidR="00053E4A" w:rsidRDefault="002C55CD">
            <w:pPr>
              <w:spacing w:after="0" w:line="240" w:lineRule="auto"/>
              <w:jc w:val="center"/>
              <w:rPr>
                <w:rFonts w:ascii="Arial Bold" w:hAnsi="Arial Bold"/>
                <w:sz w:val="28"/>
              </w:rPr>
            </w:pPr>
            <w:r>
              <w:rPr>
                <w:rFonts w:ascii="Arial Bold" w:hAnsi="Arial Bold"/>
                <w:sz w:val="28"/>
              </w:rPr>
              <w:lastRenderedPageBreak/>
              <w:t>Rationale</w:t>
            </w:r>
          </w:p>
        </w:tc>
        <w:tc>
          <w:tcPr>
            <w:tcW w:w="12247" w:type="dxa"/>
            <w:gridSpan w:val="21"/>
            <w:tcBorders>
              <w:top w:val="single" w:sz="18" w:space="0" w:color="000000"/>
              <w:left w:val="single" w:sz="18" w:space="0" w:color="000000"/>
              <w:bottom w:val="single" w:sz="18" w:space="0" w:color="000000"/>
              <w:right w:val="single" w:sz="18" w:space="0" w:color="000000"/>
            </w:tcBorders>
            <w:shd w:val="clear" w:color="auto" w:fill="FFFFFF"/>
            <w:tcMar>
              <w:top w:w="0" w:type="dxa"/>
              <w:left w:w="0" w:type="dxa"/>
              <w:bottom w:w="0" w:type="dxa"/>
              <w:right w:w="0" w:type="dxa"/>
            </w:tcMar>
            <w:vAlign w:val="center"/>
          </w:tcPr>
          <w:p w:rsidR="00053E4A" w:rsidRPr="00122BA3" w:rsidRDefault="002C55CD">
            <w:pPr>
              <w:rPr>
                <w:rFonts w:asciiTheme="minorHAnsi" w:hAnsiTheme="minorHAnsi" w:cstheme="minorHAnsi"/>
                <w:i/>
                <w:sz w:val="20"/>
              </w:rPr>
            </w:pPr>
            <w:r w:rsidRPr="00122BA3">
              <w:rPr>
                <w:rFonts w:asciiTheme="minorHAnsi" w:hAnsiTheme="minorHAnsi" w:cstheme="minorHAnsi"/>
                <w:i/>
                <w:sz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053E4A" w:rsidRDefault="002607F6">
            <w:pPr>
              <w:spacing w:after="0" w:line="240" w:lineRule="auto"/>
              <w:rPr>
                <w:rFonts w:ascii="Arial" w:hAnsi="Arial" w:cs="Arial"/>
                <w:color w:val="7030A0"/>
                <w:sz w:val="20"/>
              </w:rPr>
            </w:pPr>
            <w:r w:rsidRPr="00333705">
              <w:rPr>
                <w:rFonts w:ascii="Arial" w:hAnsi="Arial" w:cs="Arial"/>
                <w:color w:val="7030A0"/>
                <w:sz w:val="20"/>
              </w:rPr>
              <w:t>Learning Content is based on CCLS anchor Standard 2, 1.1. The Baseline evidence is based on 4th grade Science state test scores with a focus on multiple choice questions pertaining to the ability to read graphs, tables, and charts as well as short response questions pertaining to analyzing and interpreting graphs. Summative Evaluation is based on the ability to apply (these skills) to collect and analyze relative data and produce a  product using appropriate technologies, that accurately interprets and clearly represents the data collected as put forth in Standard 2, 1.1 Summative Score is calculated based on at-grade level science performance rubric totaling 100 pts.</w:t>
            </w:r>
          </w:p>
          <w:p w:rsidR="00333705" w:rsidRDefault="00333705">
            <w:pPr>
              <w:spacing w:after="0" w:line="240" w:lineRule="auto"/>
              <w:rPr>
                <w:rFonts w:ascii="Arial" w:hAnsi="Arial" w:cs="Arial"/>
                <w:color w:val="7030A0"/>
                <w:sz w:val="20"/>
              </w:rPr>
            </w:pPr>
          </w:p>
          <w:p w:rsidR="00333705" w:rsidRPr="00122BA3" w:rsidRDefault="00333705">
            <w:pPr>
              <w:spacing w:after="0" w:line="240" w:lineRule="auto"/>
              <w:rPr>
                <w:rFonts w:asciiTheme="minorHAnsi" w:hAnsiTheme="minorHAnsi" w:cstheme="minorHAnsi"/>
              </w:rPr>
            </w:pPr>
          </w:p>
        </w:tc>
      </w:tr>
    </w:tbl>
    <w:p w:rsidR="00053E4A" w:rsidRDefault="00053E4A">
      <w:pPr>
        <w:pStyle w:val="FreeForm"/>
        <w:ind w:left="93"/>
        <w:rPr>
          <w:b/>
          <w:sz w:val="32"/>
        </w:rPr>
      </w:pPr>
    </w:p>
    <w:p w:rsidR="00053E4A" w:rsidRDefault="00053E4A">
      <w:pPr>
        <w:rPr>
          <w:rFonts w:ascii="Times New Roman" w:eastAsia="Times New Roman" w:hAnsi="Times New Roman"/>
          <w:color w:val="auto"/>
          <w:sz w:val="20"/>
          <w:lang w:bidi="x-none"/>
        </w:rPr>
      </w:pPr>
    </w:p>
    <w:sectPr w:rsidR="00053E4A">
      <w:footerReference w:type="even" r:id="rId7"/>
      <w:footerReference w:type="default" r:id="rId8"/>
      <w:pgSz w:w="15840" w:h="12240" w:orient="landscape"/>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4A" w:rsidRDefault="002C55CD">
      <w:pPr>
        <w:spacing w:after="0" w:line="240" w:lineRule="auto"/>
      </w:pPr>
      <w:r>
        <w:separator/>
      </w:r>
    </w:p>
  </w:endnote>
  <w:endnote w:type="continuationSeparator" w:id="0">
    <w:p w:rsidR="00053E4A" w:rsidRDefault="002C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4A" w:rsidRDefault="00053E4A">
    <w:pPr>
      <w:pStyle w:val="Footer1"/>
      <w:jc w:val="right"/>
      <w:rPr>
        <w:rFonts w:ascii="Times New Roman" w:eastAsia="Times New Roman" w:hAnsi="Times New Roman"/>
        <w:color w:val="auto"/>
        <w:sz w:val="20"/>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E4A" w:rsidRDefault="00053E4A">
    <w:pPr>
      <w:pStyle w:val="Footer1"/>
      <w:jc w:val="right"/>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4A" w:rsidRDefault="002C55CD">
      <w:pPr>
        <w:spacing w:after="0" w:line="240" w:lineRule="auto"/>
      </w:pPr>
      <w:r>
        <w:separator/>
      </w:r>
    </w:p>
  </w:footnote>
  <w:footnote w:type="continuationSeparator" w:id="0">
    <w:p w:rsidR="00053E4A" w:rsidRDefault="002C55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A3"/>
    <w:rsid w:val="00002280"/>
    <w:rsid w:val="00023670"/>
    <w:rsid w:val="00053E4A"/>
    <w:rsid w:val="00122BA3"/>
    <w:rsid w:val="002607F6"/>
    <w:rsid w:val="002C55CD"/>
    <w:rsid w:val="00333705"/>
    <w:rsid w:val="007760AF"/>
    <w:rsid w:val="0098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rPr>
  </w:style>
  <w:style w:type="paragraph" w:customStyle="1" w:styleId="Footer1">
    <w:name w:val="Footer1"/>
    <w:pPr>
      <w:tabs>
        <w:tab w:val="center" w:pos="4680"/>
        <w:tab w:val="right" w:pos="9360"/>
      </w:tabs>
    </w:pPr>
    <w:rPr>
      <w:rFonts w:ascii="Lucida Grande" w:eastAsia="ヒラギノ角ゴ Pro W3" w:hAnsi="Lucida Grande"/>
      <w:color w:val="000000"/>
      <w:sz w:val="22"/>
    </w:rPr>
  </w:style>
  <w:style w:type="paragraph" w:styleId="ListParagraph">
    <w:name w:val="List Paragraph"/>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685</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jcraig</cp:lastModifiedBy>
  <cp:revision>9</cp:revision>
  <cp:lastPrinted>2012-05-15T14:41:00Z</cp:lastPrinted>
  <dcterms:created xsi:type="dcterms:W3CDTF">2012-05-02T19:41:00Z</dcterms:created>
  <dcterms:modified xsi:type="dcterms:W3CDTF">2012-05-15T14:41:00Z</dcterms:modified>
</cp:coreProperties>
</file>