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BC" w:rsidRPr="00122BA3" w:rsidRDefault="002C55CD">
      <w:pPr>
        <w:jc w:val="center"/>
        <w:rPr>
          <w:rFonts w:ascii="Gill Sans MT" w:hAnsi="Gill Sans MT"/>
          <w:b/>
          <w:sz w:val="32"/>
        </w:rPr>
      </w:pPr>
      <w:r w:rsidRPr="00122BA3">
        <w:rPr>
          <w:rFonts w:ascii="Gill Sans MT" w:hAnsi="Gill Sans MT"/>
          <w:b/>
          <w:sz w:val="32"/>
        </w:rPr>
        <w:t>New York State Student Learning Objective</w:t>
      </w:r>
      <w:bookmarkStart w:id="0" w:name="_GoBack"/>
      <w:bookmarkEnd w:id="0"/>
      <w:r w:rsidRPr="00122BA3">
        <w:rPr>
          <w:rFonts w:ascii="Gill Sans MT" w:hAnsi="Gill Sans MT"/>
          <w:b/>
          <w:sz w:val="32"/>
        </w:rPr>
        <w:t xml:space="preserve">: </w:t>
      </w:r>
      <w:r w:rsidR="00122BA3">
        <w:rPr>
          <w:rFonts w:ascii="Gill Sans MT" w:hAnsi="Gill Sans MT"/>
          <w:b/>
          <w:color w:val="0D56BA"/>
          <w:sz w:val="32"/>
        </w:rPr>
        <w:t>Science 5</w:t>
      </w:r>
      <w:r w:rsidR="00122BA3" w:rsidRPr="00122BA3">
        <w:rPr>
          <w:rFonts w:ascii="Gill Sans MT" w:hAnsi="Gill Sans MT"/>
          <w:b/>
          <w:color w:val="0D56BA"/>
          <w:sz w:val="32"/>
          <w:vertAlign w:val="superscript"/>
        </w:rPr>
        <w:t>th</w:t>
      </w:r>
      <w:r w:rsidR="00122BA3">
        <w:rPr>
          <w:rFonts w:ascii="Gill Sans MT" w:hAnsi="Gill Sans MT"/>
          <w:b/>
          <w:color w:val="0D56BA"/>
          <w:sz w:val="32"/>
        </w:rPr>
        <w:t xml:space="preserve"> Grade</w:t>
      </w:r>
    </w:p>
    <w:tbl>
      <w:tblPr>
        <w:tblW w:w="0" w:type="auto"/>
        <w:tblInd w:w="23" w:type="dxa"/>
        <w:shd w:val="clear" w:color="auto" w:fill="FFFFFF"/>
        <w:tblLayout w:type="fixed"/>
        <w:tblLook w:val="0000" w:firstRow="0" w:lastRow="0" w:firstColumn="0" w:lastColumn="0" w:noHBand="0" w:noVBand="0"/>
      </w:tblPr>
      <w:tblGrid>
        <w:gridCol w:w="2014"/>
        <w:gridCol w:w="583"/>
        <w:gridCol w:w="583"/>
        <w:gridCol w:w="583"/>
        <w:gridCol w:w="583"/>
        <w:gridCol w:w="583"/>
        <w:gridCol w:w="583"/>
        <w:gridCol w:w="584"/>
        <w:gridCol w:w="583"/>
        <w:gridCol w:w="583"/>
        <w:gridCol w:w="583"/>
        <w:gridCol w:w="583"/>
        <w:gridCol w:w="583"/>
        <w:gridCol w:w="583"/>
        <w:gridCol w:w="584"/>
        <w:gridCol w:w="583"/>
        <w:gridCol w:w="583"/>
        <w:gridCol w:w="583"/>
        <w:gridCol w:w="583"/>
        <w:gridCol w:w="583"/>
        <w:gridCol w:w="583"/>
        <w:gridCol w:w="585"/>
      </w:tblGrid>
      <w:tr w:rsidR="00AA32BC">
        <w:trPr>
          <w:cantSplit/>
          <w:trHeight w:val="323"/>
        </w:trPr>
        <w:tc>
          <w:tcPr>
            <w:tcW w:w="14261" w:type="dxa"/>
            <w:gridSpan w:val="22"/>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AA32BC" w:rsidRPr="002C55CD" w:rsidRDefault="002C55CD">
            <w:pPr>
              <w:jc w:val="center"/>
              <w:rPr>
                <w:rFonts w:asciiTheme="minorHAnsi" w:hAnsiTheme="minorHAnsi" w:cstheme="minorHAnsi"/>
                <w:i/>
                <w:u w:val="single"/>
              </w:rPr>
            </w:pPr>
            <w:r w:rsidRPr="002C55CD">
              <w:rPr>
                <w:rFonts w:asciiTheme="minorHAnsi" w:hAnsiTheme="minorHAnsi" w:cstheme="minorHAnsi"/>
                <w:i/>
                <w:u w:val="single"/>
              </w:rPr>
              <w:t>All SLOs MUST include the following basic components:</w:t>
            </w:r>
          </w:p>
        </w:tc>
      </w:tr>
      <w:tr w:rsidR="00AA32BC">
        <w:trPr>
          <w:cantSplit/>
          <w:trHeight w:val="126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AA32BC" w:rsidRDefault="002C55CD">
            <w:pPr>
              <w:spacing w:after="0" w:line="240" w:lineRule="auto"/>
              <w:jc w:val="center"/>
              <w:rPr>
                <w:rFonts w:ascii="Arial Bold" w:hAnsi="Arial Bold"/>
                <w:sz w:val="28"/>
              </w:rPr>
            </w:pPr>
            <w:r>
              <w:rPr>
                <w:rFonts w:ascii="Arial Bold" w:hAnsi="Arial Bold"/>
                <w:sz w:val="28"/>
              </w:rPr>
              <w:t>Population</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AA32BC" w:rsidRPr="00122BA3" w:rsidRDefault="002C55CD">
            <w:pPr>
              <w:rPr>
                <w:rFonts w:asciiTheme="minorHAnsi" w:hAnsiTheme="minorHAnsi" w:cstheme="minorHAnsi"/>
                <w:i/>
                <w:sz w:val="20"/>
              </w:rPr>
            </w:pPr>
            <w:r w:rsidRPr="00122BA3">
              <w:rPr>
                <w:rFonts w:asciiTheme="minorHAnsi" w:hAnsiTheme="minorHAnsi" w:cstheme="minorHAnsi"/>
                <w:i/>
                <w:sz w:val="20"/>
              </w:rPr>
              <w:t>These are the students assigned to the course section(s) in this SLO - all students who are assigned to the course section(s</w:t>
            </w:r>
            <w:r w:rsidR="00122BA3" w:rsidRPr="00122BA3">
              <w:rPr>
                <w:rFonts w:asciiTheme="minorHAnsi" w:hAnsiTheme="minorHAnsi" w:cstheme="minorHAnsi"/>
                <w:i/>
                <w:sz w:val="20"/>
              </w:rPr>
              <w:t>) must be included in the SLO.</w:t>
            </w:r>
          </w:p>
          <w:p w:rsidR="00AA32BC" w:rsidRPr="00122BA3" w:rsidRDefault="002C55CD">
            <w:pPr>
              <w:spacing w:after="0" w:line="240" w:lineRule="auto"/>
              <w:rPr>
                <w:rFonts w:ascii="Arial" w:hAnsi="Arial" w:cs="Arial"/>
                <w:color w:val="0D56BA"/>
                <w:sz w:val="20"/>
                <w:szCs w:val="20"/>
              </w:rPr>
            </w:pPr>
            <w:r w:rsidRPr="00122BA3">
              <w:rPr>
                <w:rFonts w:ascii="Arial" w:hAnsi="Arial" w:cs="Arial"/>
                <w:color w:val="0044FE"/>
                <w:sz w:val="20"/>
                <w:szCs w:val="20"/>
              </w:rPr>
              <w:t>Two sections of Science 5, heterogeneously grouped, 50 students</w:t>
            </w:r>
          </w:p>
          <w:p w:rsidR="00AA32BC" w:rsidRPr="00122BA3" w:rsidRDefault="00AA32BC">
            <w:pPr>
              <w:spacing w:after="0" w:line="240" w:lineRule="auto"/>
              <w:rPr>
                <w:rFonts w:asciiTheme="minorHAnsi" w:hAnsiTheme="minorHAnsi" w:cstheme="minorHAnsi"/>
              </w:rPr>
            </w:pPr>
          </w:p>
        </w:tc>
      </w:tr>
      <w:tr w:rsidR="00AA32BC">
        <w:trPr>
          <w:cantSplit/>
          <w:trHeight w:val="182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AA32BC" w:rsidRDefault="002C55CD">
            <w:pPr>
              <w:spacing w:after="0" w:line="240" w:lineRule="auto"/>
              <w:jc w:val="center"/>
              <w:rPr>
                <w:rFonts w:ascii="Arial Bold" w:hAnsi="Arial Bold"/>
                <w:sz w:val="28"/>
              </w:rPr>
            </w:pPr>
            <w:r>
              <w:rPr>
                <w:rFonts w:ascii="Arial Bold" w:hAnsi="Arial Bold"/>
                <w:sz w:val="28"/>
              </w:rPr>
              <w:t>Learning Content</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AA32BC" w:rsidRPr="00122BA3" w:rsidRDefault="002C55CD">
            <w:pPr>
              <w:rPr>
                <w:rFonts w:asciiTheme="minorHAnsi" w:hAnsiTheme="minorHAnsi" w:cstheme="minorHAnsi"/>
                <w:i/>
                <w:sz w:val="20"/>
              </w:rPr>
            </w:pPr>
            <w:r w:rsidRPr="00122BA3">
              <w:rPr>
                <w:rFonts w:asciiTheme="minorHAnsi" w:hAnsiTheme="minorHAnsi" w:cstheme="minorHAnsi"/>
                <w:i/>
                <w:sz w:val="20"/>
              </w:rPr>
              <w:t xml:space="preserve">What is being taught over the instructional period covered?  Common Core/National/State standards? Will this goal apply to all standards applicable to a course or just </w:t>
            </w:r>
            <w:proofErr w:type="gramStart"/>
            <w:r w:rsidRPr="00122BA3">
              <w:rPr>
                <w:rFonts w:asciiTheme="minorHAnsi" w:hAnsiTheme="minorHAnsi" w:cstheme="minorHAnsi"/>
                <w:i/>
                <w:sz w:val="20"/>
              </w:rPr>
              <w:t>to</w:t>
            </w:r>
            <w:proofErr w:type="gramEnd"/>
            <w:r w:rsidRPr="00122BA3">
              <w:rPr>
                <w:rFonts w:asciiTheme="minorHAnsi" w:hAnsiTheme="minorHAnsi" w:cstheme="minorHAnsi"/>
                <w:i/>
                <w:sz w:val="20"/>
              </w:rPr>
              <w:t xml:space="preserve"> specific priority standards? </w:t>
            </w:r>
          </w:p>
          <w:p w:rsidR="00AA32BC" w:rsidRPr="00122BA3" w:rsidRDefault="002C55CD">
            <w:pPr>
              <w:rPr>
                <w:rFonts w:ascii="Arial" w:hAnsi="Arial" w:cs="Arial"/>
                <w:color w:val="0D56BA"/>
                <w:sz w:val="16"/>
              </w:rPr>
            </w:pPr>
            <w:r w:rsidRPr="00122BA3">
              <w:rPr>
                <w:rFonts w:ascii="Arial" w:hAnsi="Arial" w:cs="Arial"/>
                <w:color w:val="0044FE"/>
                <w:sz w:val="20"/>
              </w:rPr>
              <w:t>Students will be able to explain, analyze, and interpret scientific processes and phenomena related to the physical setting and environmental science.</w:t>
            </w:r>
          </w:p>
          <w:p w:rsidR="00AA32BC" w:rsidRPr="00122BA3" w:rsidRDefault="00AA32BC">
            <w:pPr>
              <w:spacing w:after="0" w:line="240" w:lineRule="auto"/>
              <w:rPr>
                <w:rFonts w:asciiTheme="minorHAnsi" w:hAnsiTheme="minorHAnsi" w:cstheme="minorHAnsi"/>
              </w:rPr>
            </w:pPr>
          </w:p>
        </w:tc>
      </w:tr>
      <w:tr w:rsidR="00AA32BC">
        <w:trPr>
          <w:cantSplit/>
          <w:trHeight w:val="98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AA32BC" w:rsidRDefault="002C55CD">
            <w:pPr>
              <w:spacing w:after="0" w:line="240" w:lineRule="auto"/>
              <w:jc w:val="center"/>
              <w:rPr>
                <w:rFonts w:ascii="Arial Bold" w:hAnsi="Arial Bold"/>
                <w:sz w:val="28"/>
              </w:rPr>
            </w:pPr>
            <w:r>
              <w:rPr>
                <w:rFonts w:ascii="Arial Bold" w:hAnsi="Arial Bold"/>
                <w:sz w:val="28"/>
              </w:rPr>
              <w:t>Interval of Instructional Time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AA32BC" w:rsidRPr="00122BA3" w:rsidRDefault="002C55CD">
            <w:pPr>
              <w:rPr>
                <w:rFonts w:asciiTheme="minorHAnsi" w:hAnsiTheme="minorHAnsi" w:cstheme="minorHAnsi"/>
                <w:i/>
                <w:sz w:val="20"/>
              </w:rPr>
            </w:pPr>
            <w:r w:rsidRPr="00122BA3">
              <w:rPr>
                <w:rFonts w:asciiTheme="minorHAnsi" w:hAnsiTheme="minorHAnsi" w:cstheme="minorHAnsi"/>
                <w:i/>
                <w:sz w:val="20"/>
              </w:rPr>
              <w:t>What is the instructional period covered (if not a year, rationale for semester/quarter/</w:t>
            </w:r>
            <w:r w:rsidR="00122BA3" w:rsidRPr="00122BA3">
              <w:rPr>
                <w:rFonts w:asciiTheme="minorHAnsi" w:hAnsiTheme="minorHAnsi" w:cstheme="minorHAnsi"/>
                <w:i/>
                <w:sz w:val="20"/>
              </w:rPr>
              <w:t>etc.</w:t>
            </w:r>
            <w:r w:rsidRPr="00122BA3">
              <w:rPr>
                <w:rFonts w:asciiTheme="minorHAnsi" w:hAnsiTheme="minorHAnsi" w:cstheme="minorHAnsi"/>
                <w:i/>
                <w:sz w:val="20"/>
              </w:rPr>
              <w:t>)?</w:t>
            </w:r>
          </w:p>
          <w:p w:rsidR="00AA32BC" w:rsidRPr="00122BA3" w:rsidRDefault="002C55CD">
            <w:pPr>
              <w:spacing w:after="0" w:line="240" w:lineRule="auto"/>
              <w:rPr>
                <w:rFonts w:ascii="Arial" w:hAnsi="Arial" w:cs="Arial"/>
                <w:color w:val="0D56BA"/>
                <w:sz w:val="16"/>
              </w:rPr>
            </w:pPr>
            <w:r w:rsidRPr="00122BA3">
              <w:rPr>
                <w:rFonts w:ascii="Arial" w:hAnsi="Arial" w:cs="Arial"/>
                <w:color w:val="0044FE"/>
                <w:sz w:val="20"/>
              </w:rPr>
              <w:t xml:space="preserve">2012-2013 school </w:t>
            </w:r>
            <w:proofErr w:type="gramStart"/>
            <w:r w:rsidRPr="00122BA3">
              <w:rPr>
                <w:rFonts w:ascii="Arial" w:hAnsi="Arial" w:cs="Arial"/>
                <w:color w:val="0044FE"/>
                <w:sz w:val="20"/>
              </w:rPr>
              <w:t>year</w:t>
            </w:r>
            <w:proofErr w:type="gramEnd"/>
            <w:r w:rsidRPr="00122BA3">
              <w:rPr>
                <w:rFonts w:ascii="Arial" w:hAnsi="Arial" w:cs="Arial"/>
                <w:color w:val="0044FE"/>
                <w:sz w:val="20"/>
              </w:rPr>
              <w:t>.</w:t>
            </w:r>
          </w:p>
          <w:p w:rsidR="00AA32BC" w:rsidRPr="00122BA3" w:rsidRDefault="00AA32BC">
            <w:pPr>
              <w:spacing w:after="0" w:line="240" w:lineRule="auto"/>
              <w:rPr>
                <w:rFonts w:asciiTheme="minorHAnsi" w:hAnsiTheme="minorHAnsi" w:cstheme="minorHAnsi"/>
              </w:rPr>
            </w:pPr>
          </w:p>
        </w:tc>
      </w:tr>
      <w:tr w:rsidR="00AA32BC" w:rsidTr="00122BA3">
        <w:trPr>
          <w:cantSplit/>
          <w:trHeight w:val="243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AA32BC" w:rsidRDefault="002C55CD">
            <w:pPr>
              <w:spacing w:after="0" w:line="240" w:lineRule="auto"/>
              <w:jc w:val="center"/>
              <w:rPr>
                <w:rFonts w:ascii="Arial Bold" w:hAnsi="Arial Bold"/>
                <w:sz w:val="28"/>
              </w:rPr>
            </w:pPr>
            <w:r>
              <w:rPr>
                <w:rFonts w:ascii="Arial Bold" w:hAnsi="Arial Bold"/>
                <w:sz w:val="28"/>
              </w:rPr>
              <w:t>Evidence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AA32BC" w:rsidRPr="00122BA3" w:rsidRDefault="002C55CD">
            <w:pPr>
              <w:rPr>
                <w:rFonts w:asciiTheme="minorHAnsi" w:hAnsiTheme="minorHAnsi" w:cstheme="minorHAnsi"/>
                <w:i/>
                <w:sz w:val="20"/>
              </w:rPr>
            </w:pPr>
            <w:r w:rsidRPr="00122BA3">
              <w:rPr>
                <w:rFonts w:asciiTheme="minorHAnsi" w:hAnsiTheme="minorHAnsi" w:cstheme="minorHAnsi"/>
                <w:i/>
                <w:sz w:val="20"/>
              </w:rPr>
              <w:t xml:space="preserve"> What specific assessment(s) will be used to measure this goal? The assessment must align to the learning content of the course.</w:t>
            </w:r>
          </w:p>
          <w:p w:rsidR="00AA32BC" w:rsidRPr="00122BA3" w:rsidRDefault="002C55CD" w:rsidP="00122BA3">
            <w:pPr>
              <w:spacing w:line="240" w:lineRule="auto"/>
              <w:rPr>
                <w:rFonts w:ascii="Arial" w:hAnsi="Arial" w:cs="Arial"/>
                <w:color w:val="0044FE"/>
                <w:sz w:val="20"/>
              </w:rPr>
            </w:pPr>
            <w:r w:rsidRPr="00122BA3">
              <w:rPr>
                <w:rFonts w:ascii="Arial" w:hAnsi="Arial" w:cs="Arial"/>
                <w:color w:val="0044FE"/>
                <w:sz w:val="20"/>
              </w:rPr>
              <w:t>Baseline assessment: 4th g</w:t>
            </w:r>
            <w:r w:rsidR="00122BA3">
              <w:rPr>
                <w:rFonts w:ascii="Arial" w:hAnsi="Arial" w:cs="Arial"/>
                <w:color w:val="0044FE"/>
                <w:sz w:val="20"/>
              </w:rPr>
              <w:t>rade NYS science test results, on-demand nonfiction reading assessment built in to first unit of the year (with 8 comprehension questions)</w:t>
            </w:r>
          </w:p>
          <w:p w:rsidR="00AA32BC" w:rsidRPr="00122BA3" w:rsidRDefault="002C55CD" w:rsidP="00122BA3">
            <w:pPr>
              <w:spacing w:line="240" w:lineRule="auto"/>
              <w:rPr>
                <w:rFonts w:ascii="Arial" w:hAnsi="Arial" w:cs="Arial"/>
                <w:color w:val="0D56BA"/>
                <w:sz w:val="16"/>
              </w:rPr>
            </w:pPr>
            <w:r w:rsidRPr="00122BA3">
              <w:rPr>
                <w:rFonts w:ascii="Arial" w:hAnsi="Arial" w:cs="Arial"/>
                <w:color w:val="0044FE"/>
                <w:sz w:val="20"/>
              </w:rPr>
              <w:t>Summative assessment: 20 multiple choice questions on parts of an ecosystem interacting; given a group of plants and animals, students will group and develop appropriate classification key with shared characteristics; 10 multiple choice questions on Earth and celestial phenomena.</w:t>
            </w:r>
          </w:p>
          <w:p w:rsidR="00AA32BC" w:rsidRPr="00122BA3" w:rsidRDefault="00AA32BC">
            <w:pPr>
              <w:pStyle w:val="ListParagraph"/>
              <w:spacing w:after="0" w:line="240" w:lineRule="auto"/>
              <w:ind w:left="288"/>
              <w:rPr>
                <w:rFonts w:asciiTheme="minorHAnsi" w:hAnsiTheme="minorHAnsi" w:cstheme="minorHAnsi"/>
              </w:rPr>
            </w:pPr>
          </w:p>
        </w:tc>
      </w:tr>
      <w:tr w:rsidR="00AA32BC">
        <w:trPr>
          <w:cantSplit/>
          <w:trHeight w:val="122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AA32BC" w:rsidRDefault="002C55CD">
            <w:pPr>
              <w:spacing w:after="0" w:line="240" w:lineRule="auto"/>
              <w:jc w:val="center"/>
              <w:rPr>
                <w:rFonts w:ascii="Arial Bold" w:hAnsi="Arial Bold"/>
                <w:sz w:val="28"/>
              </w:rPr>
            </w:pPr>
            <w:r>
              <w:rPr>
                <w:rFonts w:ascii="Arial Bold" w:hAnsi="Arial Bold"/>
                <w:sz w:val="28"/>
              </w:rPr>
              <w:t>Baseline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AA32BC" w:rsidRPr="00122BA3" w:rsidRDefault="002C55CD">
            <w:pPr>
              <w:rPr>
                <w:rFonts w:asciiTheme="minorHAnsi" w:hAnsiTheme="minorHAnsi" w:cstheme="minorHAnsi"/>
                <w:i/>
                <w:sz w:val="20"/>
              </w:rPr>
            </w:pPr>
            <w:r w:rsidRPr="00122BA3">
              <w:rPr>
                <w:rFonts w:asciiTheme="minorHAnsi" w:hAnsiTheme="minorHAnsi" w:cstheme="minorHAnsi"/>
                <w:i/>
                <w:sz w:val="20"/>
              </w:rPr>
              <w:t>What is the starting level of students’ knowledge of the learning content at the beginning of the instructional period?</w:t>
            </w:r>
          </w:p>
          <w:p w:rsidR="00AA32BC" w:rsidRPr="00122BA3" w:rsidRDefault="002C55CD">
            <w:pPr>
              <w:rPr>
                <w:rFonts w:ascii="Arial" w:hAnsi="Arial" w:cs="Arial"/>
                <w:color w:val="0D56BA"/>
                <w:sz w:val="16"/>
              </w:rPr>
            </w:pPr>
            <w:r w:rsidRPr="00122BA3">
              <w:rPr>
                <w:rFonts w:ascii="Arial" w:hAnsi="Arial" w:cs="Arial"/>
                <w:color w:val="0044FE"/>
                <w:sz w:val="20"/>
              </w:rPr>
              <w:t xml:space="preserve">On last year’s NYS Science 4 test: </w:t>
            </w:r>
            <w:r w:rsidR="00122BA3">
              <w:rPr>
                <w:rFonts w:ascii="Arial" w:hAnsi="Arial" w:cs="Arial"/>
                <w:color w:val="0044FE"/>
                <w:sz w:val="20"/>
              </w:rPr>
              <w:t>15% scored 1, 15</w:t>
            </w:r>
            <w:r w:rsidRPr="00122BA3">
              <w:rPr>
                <w:rFonts w:ascii="Arial" w:hAnsi="Arial" w:cs="Arial"/>
                <w:color w:val="0044FE"/>
                <w:sz w:val="20"/>
              </w:rPr>
              <w:t xml:space="preserve">% scored 2, </w:t>
            </w:r>
            <w:r w:rsidR="00122BA3">
              <w:rPr>
                <w:rFonts w:ascii="Arial" w:hAnsi="Arial" w:cs="Arial"/>
                <w:color w:val="0044FE"/>
                <w:sz w:val="20"/>
              </w:rPr>
              <w:t>60</w:t>
            </w:r>
            <w:r w:rsidRPr="00122BA3">
              <w:rPr>
                <w:rFonts w:ascii="Arial" w:hAnsi="Arial" w:cs="Arial"/>
                <w:color w:val="0044FE"/>
                <w:sz w:val="20"/>
              </w:rPr>
              <w:t>% scored</w:t>
            </w:r>
            <w:r w:rsidR="00122BA3">
              <w:rPr>
                <w:rFonts w:ascii="Arial" w:hAnsi="Arial" w:cs="Arial"/>
                <w:color w:val="0044FE"/>
                <w:sz w:val="20"/>
              </w:rPr>
              <w:t xml:space="preserve"> 3, 10</w:t>
            </w:r>
            <w:r w:rsidRPr="00122BA3">
              <w:rPr>
                <w:rFonts w:ascii="Arial" w:hAnsi="Arial" w:cs="Arial"/>
                <w:color w:val="0044FE"/>
                <w:sz w:val="20"/>
              </w:rPr>
              <w:t>% scored 4</w:t>
            </w:r>
            <w:r w:rsidR="00122BA3">
              <w:rPr>
                <w:rFonts w:ascii="Arial" w:hAnsi="Arial" w:cs="Arial"/>
                <w:color w:val="0044FE"/>
                <w:sz w:val="20"/>
              </w:rPr>
              <w:t>. On the comprehension assessment, the class average for one class was 5/8 questions correct and for the other sections the average was 5.5/8 questions answered correctly.</w:t>
            </w:r>
          </w:p>
          <w:p w:rsidR="00AA32BC" w:rsidRPr="00122BA3" w:rsidRDefault="00AA32BC">
            <w:pPr>
              <w:spacing w:after="0" w:line="240" w:lineRule="auto"/>
              <w:rPr>
                <w:rFonts w:asciiTheme="minorHAnsi" w:hAnsiTheme="minorHAnsi" w:cstheme="minorHAnsi"/>
              </w:rPr>
            </w:pPr>
          </w:p>
        </w:tc>
      </w:tr>
      <w:tr w:rsidR="00AA32BC">
        <w:trPr>
          <w:cantSplit/>
          <w:trHeight w:val="150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AA32BC" w:rsidRDefault="002C55CD">
            <w:pPr>
              <w:spacing w:after="0" w:line="240" w:lineRule="auto"/>
              <w:jc w:val="center"/>
              <w:rPr>
                <w:rFonts w:ascii="Arial Bold" w:hAnsi="Arial Bold"/>
                <w:sz w:val="28"/>
              </w:rPr>
            </w:pPr>
            <w:r>
              <w:rPr>
                <w:rFonts w:ascii="Arial Bold" w:hAnsi="Arial Bold"/>
                <w:sz w:val="28"/>
              </w:rPr>
              <w:lastRenderedPageBreak/>
              <w:t xml:space="preserve">Target(s) </w:t>
            </w:r>
          </w:p>
          <w:p w:rsidR="00AA32BC" w:rsidRDefault="00AA32BC">
            <w:pPr>
              <w:spacing w:after="0" w:line="240" w:lineRule="auto"/>
              <w:jc w:val="center"/>
              <w:rPr>
                <w:rFonts w:ascii="Arial Bold" w:hAnsi="Arial Bold"/>
                <w:sz w:val="28"/>
              </w:rPr>
            </w:pPr>
          </w:p>
          <w:p w:rsidR="00AA32BC" w:rsidRDefault="00AA32BC">
            <w:pPr>
              <w:spacing w:after="0" w:line="240" w:lineRule="auto"/>
              <w:jc w:val="center"/>
            </w:pP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AA32BC" w:rsidRPr="00122BA3" w:rsidRDefault="002C55CD">
            <w:pPr>
              <w:rPr>
                <w:rFonts w:asciiTheme="minorHAnsi" w:hAnsiTheme="minorHAnsi" w:cstheme="minorHAnsi"/>
                <w:i/>
                <w:sz w:val="20"/>
              </w:rPr>
            </w:pPr>
            <w:r w:rsidRPr="00122BA3">
              <w:rPr>
                <w:rFonts w:asciiTheme="minorHAnsi" w:hAnsiTheme="minorHAnsi" w:cstheme="minorHAnsi"/>
                <w:i/>
                <w:sz w:val="20"/>
              </w:rPr>
              <w:t>What is the expected outcome (target) of students’ level of knowledge of the learning content at the end of the instructional period?</w:t>
            </w:r>
          </w:p>
          <w:p w:rsidR="00AA32BC" w:rsidRPr="00122BA3" w:rsidRDefault="002C55CD">
            <w:pPr>
              <w:rPr>
                <w:rFonts w:ascii="Arial" w:hAnsi="Arial" w:cs="Arial"/>
                <w:color w:val="0D56BA"/>
                <w:sz w:val="16"/>
              </w:rPr>
            </w:pPr>
            <w:r w:rsidRPr="00122BA3">
              <w:rPr>
                <w:rFonts w:ascii="Arial" w:hAnsi="Arial" w:cs="Arial"/>
                <w:color w:val="0044FE"/>
                <w:sz w:val="20"/>
              </w:rPr>
              <w:t>Seventy five perc</w:t>
            </w:r>
            <w:r>
              <w:rPr>
                <w:rFonts w:ascii="Arial" w:hAnsi="Arial" w:cs="Arial"/>
                <w:color w:val="0044FE"/>
                <w:sz w:val="20"/>
              </w:rPr>
              <w:t>ent of all students will score 2</w:t>
            </w:r>
            <w:r w:rsidRPr="00122BA3">
              <w:rPr>
                <w:rFonts w:ascii="Arial" w:hAnsi="Arial" w:cs="Arial"/>
                <w:color w:val="0044FE"/>
                <w:sz w:val="20"/>
              </w:rPr>
              <w:t>5 points or higher on the summative a</w:t>
            </w:r>
            <w:r>
              <w:rPr>
                <w:rFonts w:ascii="Arial" w:hAnsi="Arial" w:cs="Arial"/>
                <w:color w:val="0044FE"/>
                <w:sz w:val="20"/>
              </w:rPr>
              <w:t>ssessment (out of 30</w:t>
            </w:r>
            <w:r w:rsidRPr="00122BA3">
              <w:rPr>
                <w:rFonts w:ascii="Arial" w:hAnsi="Arial" w:cs="Arial"/>
                <w:color w:val="0044FE"/>
                <w:sz w:val="20"/>
              </w:rPr>
              <w:t xml:space="preserve"> points)</w:t>
            </w:r>
          </w:p>
          <w:p w:rsidR="00AA32BC" w:rsidRPr="00122BA3" w:rsidRDefault="00AA32BC">
            <w:pPr>
              <w:rPr>
                <w:rFonts w:asciiTheme="minorHAnsi" w:hAnsiTheme="minorHAnsi" w:cstheme="minorHAnsi"/>
              </w:rPr>
            </w:pPr>
          </w:p>
        </w:tc>
      </w:tr>
      <w:tr w:rsidR="00AA32BC">
        <w:trPr>
          <w:cantSplit/>
          <w:trHeight w:val="980"/>
        </w:trPr>
        <w:tc>
          <w:tcPr>
            <w:tcW w:w="2014" w:type="dxa"/>
            <w:vMerge w:val="restart"/>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AA32BC" w:rsidRDefault="002C55CD">
            <w:pPr>
              <w:spacing w:after="0" w:line="240" w:lineRule="auto"/>
              <w:jc w:val="center"/>
              <w:rPr>
                <w:rFonts w:ascii="Arial Bold" w:hAnsi="Arial Bold"/>
                <w:sz w:val="28"/>
              </w:rPr>
            </w:pPr>
            <w:r>
              <w:rPr>
                <w:rFonts w:ascii="Arial Bold" w:hAnsi="Arial Bold"/>
                <w:sz w:val="28"/>
              </w:rPr>
              <w:t>HEDI Scoring</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AA32BC" w:rsidRPr="00122BA3" w:rsidRDefault="002C55CD">
            <w:pPr>
              <w:rPr>
                <w:rFonts w:asciiTheme="minorHAnsi" w:hAnsiTheme="minorHAnsi" w:cstheme="minorHAnsi"/>
                <w:color w:val="0D56BA"/>
                <w:sz w:val="20"/>
              </w:rPr>
            </w:pPr>
            <w:r w:rsidRPr="00122BA3">
              <w:rPr>
                <w:rFonts w:asciiTheme="minorHAnsi" w:hAnsiTheme="minorHAnsi" w:cstheme="minorHAnsi"/>
                <w:sz w:val="20"/>
              </w:rPr>
              <w:t>How will evaluators determine what range of student performance “meets” the goal (effective) versus “well-below” (ineffective), “below” (developing), and “well-above” (highly effective)?</w:t>
            </w:r>
          </w:p>
          <w:p w:rsidR="00AA32BC" w:rsidRPr="00122BA3" w:rsidRDefault="00AA32BC">
            <w:pPr>
              <w:spacing w:after="0" w:line="240" w:lineRule="auto"/>
              <w:rPr>
                <w:rFonts w:asciiTheme="minorHAnsi" w:hAnsiTheme="minorHAnsi" w:cstheme="minorHAnsi"/>
              </w:rPr>
            </w:pPr>
          </w:p>
        </w:tc>
      </w:tr>
      <w:tr w:rsidR="00AA32BC" w:rsidTr="00122BA3">
        <w:trPr>
          <w:cantSplit/>
          <w:trHeight w:val="551"/>
        </w:trPr>
        <w:tc>
          <w:tcPr>
            <w:tcW w:w="2014" w:type="dxa"/>
            <w:vMerge/>
            <w:tcBorders>
              <w:top w:val="single" w:sz="8" w:space="0" w:color="000000"/>
              <w:left w:val="single" w:sz="18" w:space="0" w:color="000000"/>
              <w:bottom w:val="single" w:sz="8" w:space="0" w:color="000000"/>
              <w:right w:val="single" w:sz="18" w:space="0" w:color="000000"/>
            </w:tcBorders>
            <w:shd w:val="clear" w:color="auto" w:fill="D9D9D9"/>
            <w:tcMar>
              <w:top w:w="0" w:type="dxa"/>
              <w:left w:w="0" w:type="dxa"/>
              <w:bottom w:w="0" w:type="dxa"/>
              <w:right w:w="0" w:type="dxa"/>
            </w:tcMar>
            <w:vAlign w:val="center"/>
          </w:tcPr>
          <w:p w:rsidR="00AA32BC" w:rsidRDefault="00AA32BC">
            <w:pPr>
              <w:spacing w:after="0" w:line="240" w:lineRule="auto"/>
              <w:jc w:val="center"/>
            </w:pPr>
          </w:p>
        </w:tc>
        <w:tc>
          <w:tcPr>
            <w:tcW w:w="1749" w:type="dxa"/>
            <w:gridSpan w:val="3"/>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color w:val="B7B07E"/>
              </w:rPr>
            </w:pPr>
            <w:r w:rsidRPr="00122BA3">
              <w:rPr>
                <w:rFonts w:asciiTheme="minorHAnsi" w:hAnsiTheme="minorHAnsi" w:cstheme="minorHAnsi"/>
                <w:color w:val="B7B07E"/>
              </w:rPr>
              <w:t>HIGHLY EFFECTIVE</w:t>
            </w:r>
          </w:p>
        </w:tc>
        <w:tc>
          <w:tcPr>
            <w:tcW w:w="5248" w:type="dxa"/>
            <w:gridSpan w:val="9"/>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color w:val="B7B07E"/>
              </w:rPr>
            </w:pPr>
            <w:r w:rsidRPr="00122BA3">
              <w:rPr>
                <w:rFonts w:asciiTheme="minorHAnsi" w:hAnsiTheme="minorHAnsi" w:cstheme="minorHAnsi"/>
                <w:color w:val="B7B07E"/>
              </w:rPr>
              <w:t>EFFECTIVE</w:t>
            </w:r>
          </w:p>
        </w:tc>
        <w:tc>
          <w:tcPr>
            <w:tcW w:w="3499" w:type="dxa"/>
            <w:gridSpan w:val="6"/>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rPr>
            </w:pPr>
            <w:r w:rsidRPr="00122BA3">
              <w:rPr>
                <w:rFonts w:asciiTheme="minorHAnsi" w:hAnsiTheme="minorHAnsi" w:cstheme="minorHAnsi"/>
              </w:rPr>
              <w:t>DEVELOPING</w:t>
            </w:r>
          </w:p>
        </w:tc>
        <w:tc>
          <w:tcPr>
            <w:tcW w:w="1751" w:type="dxa"/>
            <w:gridSpan w:val="3"/>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rPr>
            </w:pPr>
            <w:r w:rsidRPr="00122BA3">
              <w:rPr>
                <w:rFonts w:asciiTheme="minorHAnsi" w:hAnsiTheme="minorHAnsi" w:cstheme="minorHAnsi"/>
              </w:rPr>
              <w:t>INEFFECTIVE</w:t>
            </w:r>
          </w:p>
        </w:tc>
      </w:tr>
      <w:tr w:rsidR="00AA32BC" w:rsidTr="00122BA3">
        <w:trPr>
          <w:cantSplit/>
          <w:trHeight w:val="551"/>
        </w:trPr>
        <w:tc>
          <w:tcPr>
            <w:tcW w:w="2014" w:type="dxa"/>
            <w:vMerge/>
            <w:tcBorders>
              <w:top w:val="single" w:sz="8" w:space="0" w:color="000000"/>
              <w:left w:val="single" w:sz="18" w:space="0" w:color="000000"/>
              <w:bottom w:val="single" w:sz="8" w:space="0" w:color="000000"/>
              <w:right w:val="single" w:sz="18" w:space="0" w:color="000000"/>
            </w:tcBorders>
            <w:shd w:val="clear" w:color="auto" w:fill="D9D9D9"/>
            <w:tcMar>
              <w:top w:w="0" w:type="dxa"/>
              <w:left w:w="0" w:type="dxa"/>
              <w:bottom w:w="0" w:type="dxa"/>
              <w:right w:w="0" w:type="dxa"/>
            </w:tcMar>
            <w:vAlign w:val="center"/>
          </w:tcPr>
          <w:p w:rsidR="00AA32BC" w:rsidRDefault="00AA32BC">
            <w:pPr>
              <w:spacing w:after="0" w:line="240" w:lineRule="auto"/>
              <w:jc w:val="center"/>
            </w:pPr>
          </w:p>
        </w:tc>
        <w:tc>
          <w:tcPr>
            <w:tcW w:w="583" w:type="dxa"/>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20</w:t>
            </w:r>
          </w:p>
        </w:tc>
        <w:tc>
          <w:tcPr>
            <w:tcW w:w="583" w:type="dxa"/>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19</w:t>
            </w:r>
          </w:p>
        </w:tc>
        <w:tc>
          <w:tcPr>
            <w:tcW w:w="583" w:type="dxa"/>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18</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17</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16</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15</w:t>
            </w:r>
          </w:p>
        </w:tc>
        <w:tc>
          <w:tcPr>
            <w:tcW w:w="584"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14</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u w:val="single"/>
              </w:rPr>
            </w:pPr>
            <w:r w:rsidRPr="00122BA3">
              <w:rPr>
                <w:rFonts w:asciiTheme="minorHAnsi" w:hAnsiTheme="minorHAnsi" w:cstheme="minorHAnsi"/>
                <w:sz w:val="20"/>
                <w:u w:val="single"/>
              </w:rPr>
              <w:t>13</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12</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11</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10</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9</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8</w:t>
            </w:r>
          </w:p>
        </w:tc>
        <w:tc>
          <w:tcPr>
            <w:tcW w:w="584"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7</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6</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5</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4</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3</w:t>
            </w:r>
          </w:p>
        </w:tc>
        <w:tc>
          <w:tcPr>
            <w:tcW w:w="583" w:type="dxa"/>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2</w:t>
            </w:r>
          </w:p>
        </w:tc>
        <w:tc>
          <w:tcPr>
            <w:tcW w:w="583" w:type="dxa"/>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w:t>
            </w:r>
          </w:p>
        </w:tc>
        <w:tc>
          <w:tcPr>
            <w:tcW w:w="585" w:type="dxa"/>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AA32BC"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0</w:t>
            </w:r>
          </w:p>
        </w:tc>
      </w:tr>
      <w:tr w:rsidR="00122BA3" w:rsidTr="00122BA3">
        <w:trPr>
          <w:cantSplit/>
          <w:trHeight w:val="551"/>
        </w:trPr>
        <w:tc>
          <w:tcPr>
            <w:tcW w:w="2014" w:type="dxa"/>
            <w:vMerge/>
            <w:tcBorders>
              <w:top w:val="single" w:sz="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122BA3" w:rsidRDefault="00122BA3">
            <w:pPr>
              <w:spacing w:after="0" w:line="240" w:lineRule="auto"/>
              <w:jc w:val="center"/>
            </w:pP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96-100</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92-95</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88-91</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85-87</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82-84</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80-82</w:t>
            </w:r>
          </w:p>
        </w:tc>
        <w:tc>
          <w:tcPr>
            <w:tcW w:w="58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77-80</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74-76</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71-73</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68-70</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65-67</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62-64</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60-61</w:t>
            </w:r>
          </w:p>
        </w:tc>
        <w:tc>
          <w:tcPr>
            <w:tcW w:w="58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58-59</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56-57</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54-55</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52-53</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50-51</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44-49</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31-44</w:t>
            </w:r>
          </w:p>
        </w:tc>
        <w:tc>
          <w:tcPr>
            <w:tcW w:w="585"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122BA3" w:rsidP="00122BA3">
            <w:pPr>
              <w:jc w:val="center"/>
              <w:rPr>
                <w:rFonts w:ascii="Arial" w:hAnsi="Arial" w:cs="Arial"/>
                <w:color w:val="7030A0"/>
                <w:sz w:val="20"/>
              </w:rPr>
            </w:pPr>
            <w:r w:rsidRPr="00122BA3">
              <w:rPr>
                <w:rFonts w:ascii="Arial" w:hAnsi="Arial" w:cs="Arial"/>
                <w:color w:val="7030A0"/>
                <w:sz w:val="20"/>
              </w:rPr>
              <w:t>&lt;30</w:t>
            </w:r>
          </w:p>
        </w:tc>
      </w:tr>
      <w:tr w:rsidR="00AA32BC" w:rsidTr="00122BA3">
        <w:trPr>
          <w:cantSplit/>
          <w:trHeight w:val="3015"/>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AA32BC" w:rsidRDefault="002C55CD">
            <w:pPr>
              <w:spacing w:after="0" w:line="240" w:lineRule="auto"/>
              <w:jc w:val="center"/>
              <w:rPr>
                <w:rFonts w:ascii="Arial Bold" w:hAnsi="Arial Bold"/>
                <w:sz w:val="28"/>
              </w:rPr>
            </w:pPr>
            <w:r>
              <w:rPr>
                <w:rFonts w:ascii="Arial Bold" w:hAnsi="Arial Bold"/>
                <w:sz w:val="28"/>
              </w:rPr>
              <w:t>Rationale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AA32BC" w:rsidRPr="00122BA3" w:rsidRDefault="002C55CD">
            <w:pPr>
              <w:rPr>
                <w:rFonts w:asciiTheme="minorHAnsi" w:hAnsiTheme="minorHAnsi" w:cstheme="minorHAnsi"/>
                <w:i/>
                <w:sz w:val="20"/>
              </w:rPr>
            </w:pPr>
            <w:r w:rsidRPr="00122BA3">
              <w:rPr>
                <w:rFonts w:asciiTheme="minorHAnsi" w:hAnsiTheme="minorHAnsi" w:cstheme="minorHAnsi"/>
                <w:i/>
                <w:sz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AA32BC" w:rsidRPr="00122BA3" w:rsidRDefault="002C55CD" w:rsidP="00122BA3">
            <w:pPr>
              <w:spacing w:line="240" w:lineRule="auto"/>
              <w:rPr>
                <w:rFonts w:ascii="Arial" w:hAnsi="Arial" w:cs="Arial"/>
                <w:color w:val="0D56BA"/>
                <w:sz w:val="16"/>
              </w:rPr>
            </w:pPr>
            <w:r w:rsidRPr="00122BA3">
              <w:rPr>
                <w:rFonts w:ascii="Arial" w:hAnsi="Arial" w:cs="Arial"/>
                <w:color w:val="0044FE"/>
                <w:sz w:val="20"/>
              </w:rPr>
              <w:t xml:space="preserve">The Learning Content is based on the Intermediate level Science Core Curriculum. The baseline evidence combines state tests scores taken from the 4th grade NYS science test. The baseline evidence will provide teachers with a basis of students’ abilities to </w:t>
            </w:r>
            <w:r w:rsidR="00122BA3" w:rsidRPr="00122BA3">
              <w:rPr>
                <w:rFonts w:ascii="Arial" w:hAnsi="Arial" w:cs="Arial"/>
                <w:color w:val="0044FE"/>
                <w:sz w:val="20"/>
              </w:rPr>
              <w:t>explain</w:t>
            </w:r>
            <w:r w:rsidRPr="00122BA3">
              <w:rPr>
                <w:rFonts w:ascii="Arial" w:hAnsi="Arial" w:cs="Arial"/>
                <w:color w:val="0044FE"/>
                <w:sz w:val="20"/>
              </w:rPr>
              <w:t xml:space="preserve"> analyze and interpret scientific processes and phenomena. The summative assessment will combine the students’ abilities to explain, analyze and interpret scientific processes and phenomena specific to living things, </w:t>
            </w:r>
            <w:r w:rsidR="00122BA3">
              <w:rPr>
                <w:rFonts w:ascii="Arial" w:hAnsi="Arial" w:cs="Arial"/>
                <w:color w:val="0044FE"/>
                <w:sz w:val="20"/>
              </w:rPr>
              <w:t>e</w:t>
            </w:r>
            <w:r w:rsidR="00122BA3" w:rsidRPr="00122BA3">
              <w:rPr>
                <w:rFonts w:ascii="Arial" w:hAnsi="Arial" w:cs="Arial"/>
                <w:color w:val="0044FE"/>
                <w:sz w:val="20"/>
              </w:rPr>
              <w:t>ffect</w:t>
            </w:r>
            <w:r w:rsidR="00122BA3">
              <w:rPr>
                <w:rFonts w:ascii="Arial" w:hAnsi="Arial" w:cs="Arial"/>
                <w:color w:val="0044FE"/>
                <w:sz w:val="20"/>
              </w:rPr>
              <w:t xml:space="preserve">s on the physical environment, </w:t>
            </w:r>
            <w:r w:rsidRPr="00122BA3">
              <w:rPr>
                <w:rFonts w:ascii="Arial" w:hAnsi="Arial" w:cs="Arial"/>
                <w:color w:val="0044FE"/>
                <w:sz w:val="20"/>
              </w:rPr>
              <w:t xml:space="preserve">and Earth and celestial phenomena. The summative score is based on all multiple choice questions worth 3 points each and the classification problem worth 10 points (total of 100 points). The Target is based on both classes being inclusion classes with special education students. </w:t>
            </w:r>
          </w:p>
          <w:p w:rsidR="00AA32BC" w:rsidRPr="00122BA3" w:rsidRDefault="00AA32BC">
            <w:pPr>
              <w:spacing w:after="0" w:line="240" w:lineRule="auto"/>
              <w:rPr>
                <w:rFonts w:asciiTheme="minorHAnsi" w:hAnsiTheme="minorHAnsi" w:cstheme="minorHAnsi"/>
              </w:rPr>
            </w:pPr>
          </w:p>
        </w:tc>
      </w:tr>
    </w:tbl>
    <w:p w:rsidR="00AA32BC" w:rsidRDefault="00AA32BC">
      <w:pPr>
        <w:pStyle w:val="FreeForm"/>
        <w:ind w:left="93"/>
        <w:rPr>
          <w:b/>
          <w:sz w:val="32"/>
        </w:rPr>
      </w:pPr>
    </w:p>
    <w:p w:rsidR="00AA32BC" w:rsidRDefault="00AA32BC">
      <w:pPr>
        <w:rPr>
          <w:rFonts w:ascii="Times New Roman" w:eastAsia="Times New Roman" w:hAnsi="Times New Roman"/>
          <w:color w:val="auto"/>
          <w:sz w:val="20"/>
          <w:lang w:bidi="x-none"/>
        </w:rPr>
      </w:pPr>
    </w:p>
    <w:sectPr w:rsidR="00AA32BC">
      <w:footerReference w:type="even" r:id="rId7"/>
      <w:footerReference w:type="default" r:id="rId8"/>
      <w:pgSz w:w="15840" w:h="12240" w:orient="landscape"/>
      <w:pgMar w:top="144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BC" w:rsidRDefault="002C55CD">
      <w:pPr>
        <w:spacing w:after="0" w:line="240" w:lineRule="auto"/>
      </w:pPr>
      <w:r>
        <w:separator/>
      </w:r>
    </w:p>
  </w:endnote>
  <w:endnote w:type="continuationSeparator" w:id="0">
    <w:p w:rsidR="00AA32BC" w:rsidRDefault="002C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BC" w:rsidRDefault="00AA32BC">
    <w:pPr>
      <w:pStyle w:val="Footer1"/>
      <w:jc w:val="right"/>
      <w:rPr>
        <w:rFonts w:ascii="Times New Roman" w:eastAsia="Times New Roman" w:hAnsi="Times New Roman"/>
        <w:color w:val="auto"/>
        <w:sz w:val="20"/>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BC" w:rsidRDefault="00AA32BC">
    <w:pPr>
      <w:pStyle w:val="Footer1"/>
      <w:jc w:val="right"/>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BC" w:rsidRDefault="002C55CD">
      <w:pPr>
        <w:spacing w:after="0" w:line="240" w:lineRule="auto"/>
      </w:pPr>
      <w:r>
        <w:separator/>
      </w:r>
    </w:p>
  </w:footnote>
  <w:footnote w:type="continuationSeparator" w:id="0">
    <w:p w:rsidR="00AA32BC" w:rsidRDefault="002C55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A3"/>
    <w:rsid w:val="00122BA3"/>
    <w:rsid w:val="002C55CD"/>
    <w:rsid w:val="00AA32BC"/>
    <w:rsid w:val="00A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rPr>
  </w:style>
  <w:style w:type="paragraph" w:customStyle="1" w:styleId="Footer1">
    <w:name w:val="Footer1"/>
    <w:pPr>
      <w:tabs>
        <w:tab w:val="center" w:pos="4680"/>
        <w:tab w:val="right" w:pos="9360"/>
      </w:tabs>
    </w:pPr>
    <w:rPr>
      <w:rFonts w:ascii="Lucida Grande" w:eastAsia="ヒラギノ角ゴ Pro W3" w:hAnsi="Lucida Grande"/>
      <w:color w:val="000000"/>
      <w:sz w:val="22"/>
    </w:rPr>
  </w:style>
  <w:style w:type="paragraph" w:styleId="ListParagraph">
    <w:name w:val="List Paragraph"/>
    <w:qFormat/>
    <w:pPr>
      <w:spacing w:after="200" w:line="276" w:lineRule="auto"/>
      <w:ind w:left="720"/>
    </w:pPr>
    <w:rPr>
      <w:rFonts w:ascii="Lucida Grande" w:eastAsia="ヒラギノ角ゴ Pro W3" w:hAnsi="Lucida Grande"/>
      <w:color w:val="000000"/>
      <w:sz w:val="22"/>
    </w:rPr>
  </w:style>
  <w:style w:type="paragraph" w:customStyle="1" w:styleId="Body">
    <w:name w:val="Body"/>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rPr>
  </w:style>
  <w:style w:type="paragraph" w:customStyle="1" w:styleId="Footer1">
    <w:name w:val="Footer1"/>
    <w:pPr>
      <w:tabs>
        <w:tab w:val="center" w:pos="4680"/>
        <w:tab w:val="right" w:pos="9360"/>
      </w:tabs>
    </w:pPr>
    <w:rPr>
      <w:rFonts w:ascii="Lucida Grande" w:eastAsia="ヒラギノ角ゴ Pro W3" w:hAnsi="Lucida Grande"/>
      <w:color w:val="000000"/>
      <w:sz w:val="22"/>
    </w:rPr>
  </w:style>
  <w:style w:type="paragraph" w:styleId="ListParagraph">
    <w:name w:val="List Paragraph"/>
    <w:qFormat/>
    <w:pPr>
      <w:spacing w:after="200" w:line="276" w:lineRule="auto"/>
      <w:ind w:left="720"/>
    </w:pPr>
    <w:rPr>
      <w:rFonts w:ascii="Lucida Grande" w:eastAsia="ヒラギノ角ゴ Pro W3" w:hAnsi="Lucida Grande"/>
      <w:color w:val="000000"/>
      <w:sz w:val="22"/>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5</cp:revision>
  <cp:lastPrinted>2012-05-08T12:05:00Z</cp:lastPrinted>
  <dcterms:created xsi:type="dcterms:W3CDTF">2012-05-01T20:21:00Z</dcterms:created>
  <dcterms:modified xsi:type="dcterms:W3CDTF">2012-05-08T12:05:00Z</dcterms:modified>
</cp:coreProperties>
</file>