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906EA5">
            <w:pPr>
              <w:jc w:val="center"/>
              <w:rPr>
                <w:rFonts w:ascii="Gill Sans MT" w:hAnsi="Gill Sans MT"/>
                <w:b/>
                <w:i/>
                <w:sz w:val="28"/>
                <w:u w:val="single"/>
              </w:rPr>
            </w:pPr>
            <w:r w:rsidRPr="00D568F3">
              <w:rPr>
                <w:b/>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jc w:val="center"/>
              <w:rPr>
                <w:rFonts w:ascii="Arial" w:hAnsi="Arial" w:cs="Arial"/>
                <w:b/>
                <w:color w:val="000000"/>
                <w:sz w:val="28"/>
                <w:szCs w:val="28"/>
              </w:rPr>
            </w:pPr>
            <w:r w:rsidRPr="00D568F3">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18492A" w:rsidRPr="00D568F3" w:rsidRDefault="005316CD" w:rsidP="00906EA5">
            <w:pPr>
              <w:rPr>
                <w:b/>
                <w:i/>
                <w:sz w:val="20"/>
              </w:rPr>
            </w:pPr>
            <w:r w:rsidRPr="00D568F3">
              <w:rPr>
                <w:b/>
                <w:i/>
                <w:sz w:val="20"/>
              </w:rPr>
              <w:t>These are the students assigned to the course section(s) in this SLO - all students who are assigned to the course section(s) must be included in the SLO. (Full class rosters of all students must be provided for all included course sections.</w:t>
            </w:r>
          </w:p>
          <w:p w:rsidR="0018492A" w:rsidRPr="00D568F3" w:rsidRDefault="0018492A" w:rsidP="00906EA5">
            <w:pPr>
              <w:rPr>
                <w:rFonts w:ascii="Arial" w:hAnsi="Arial" w:cs="Arial"/>
                <w:b/>
                <w:color w:val="4F81BD"/>
                <w:sz w:val="20"/>
              </w:rPr>
            </w:pPr>
            <w:r w:rsidRPr="00D568F3">
              <w:rPr>
                <w:rFonts w:ascii="Arial" w:hAnsi="Arial" w:cs="Arial"/>
                <w:b/>
                <w:color w:val="4F81BD"/>
                <w:sz w:val="20"/>
              </w:rPr>
              <w:t>5</w:t>
            </w:r>
            <w:r w:rsidRPr="00D568F3">
              <w:rPr>
                <w:rFonts w:ascii="Arial" w:hAnsi="Arial" w:cs="Arial"/>
                <w:b/>
                <w:color w:val="4F81BD"/>
                <w:sz w:val="20"/>
                <w:vertAlign w:val="superscript"/>
              </w:rPr>
              <w:t>th</w:t>
            </w:r>
            <w:r w:rsidRPr="00D568F3">
              <w:rPr>
                <w:rFonts w:ascii="Arial" w:hAnsi="Arial" w:cs="Arial"/>
                <w:b/>
                <w:color w:val="4F81BD"/>
                <w:sz w:val="20"/>
              </w:rPr>
              <w:t xml:space="preserve"> Grade General Music – 2 sections, 48 students </w:t>
            </w:r>
          </w:p>
          <w:p w:rsidR="005316CD" w:rsidRPr="00D568F3" w:rsidRDefault="0018492A" w:rsidP="0018492A">
            <w:pPr>
              <w:spacing w:after="0" w:line="240" w:lineRule="auto"/>
              <w:rPr>
                <w:rFonts w:ascii="Arial" w:hAnsi="Arial" w:cs="Arial"/>
                <w:b/>
                <w:color w:val="000000"/>
                <w:sz w:val="20"/>
                <w:szCs w:val="20"/>
              </w:rPr>
            </w:pPr>
            <w:r w:rsidRPr="00D568F3">
              <w:rPr>
                <w:rFonts w:ascii="Arial" w:hAnsi="Arial" w:cs="Arial"/>
                <w:b/>
                <w:color w:val="0070C0"/>
                <w:sz w:val="20"/>
                <w:szCs w:val="20"/>
              </w:rPr>
              <w:t xml:space="preserve"> </w:t>
            </w: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jc w:val="center"/>
              <w:rPr>
                <w:rFonts w:ascii="Arial" w:hAnsi="Arial" w:cs="Arial"/>
                <w:b/>
                <w:color w:val="000000"/>
                <w:sz w:val="28"/>
                <w:szCs w:val="28"/>
              </w:rPr>
            </w:pPr>
            <w:r w:rsidRPr="00D568F3">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D568F3" w:rsidRDefault="005316CD" w:rsidP="009A335E">
            <w:pPr>
              <w:rPr>
                <w:b/>
                <w:i/>
                <w:sz w:val="20"/>
                <w:szCs w:val="20"/>
              </w:rPr>
            </w:pPr>
            <w:r w:rsidRPr="00D568F3">
              <w:rPr>
                <w:b/>
                <w:i/>
                <w:sz w:val="20"/>
                <w:szCs w:val="20"/>
              </w:rPr>
              <w:t xml:space="preserve">What is being taught over the instructional period covered?  Common Core/National/State standards? Will this goal apply to all standards applicable to a course or just to specific priority standards? </w:t>
            </w:r>
          </w:p>
          <w:p w:rsidR="005316CD" w:rsidRPr="00D568F3" w:rsidRDefault="0018492A" w:rsidP="00906EA5">
            <w:pPr>
              <w:rPr>
                <w:rFonts w:ascii="Arial" w:hAnsi="Arial" w:cs="Arial"/>
                <w:b/>
                <w:color w:val="4F81BD"/>
                <w:sz w:val="20"/>
                <w:szCs w:val="20"/>
              </w:rPr>
            </w:pPr>
            <w:r w:rsidRPr="00D568F3">
              <w:rPr>
                <w:rFonts w:ascii="Arial" w:hAnsi="Arial" w:cs="Arial"/>
                <w:b/>
                <w:color w:val="4F81BD"/>
                <w:sz w:val="20"/>
                <w:szCs w:val="20"/>
              </w:rPr>
              <w:t xml:space="preserve">Nat’l Standard </w:t>
            </w:r>
            <w:r w:rsidR="003605F6" w:rsidRPr="00D568F3">
              <w:rPr>
                <w:rFonts w:ascii="Arial" w:hAnsi="Arial" w:cs="Arial"/>
                <w:b/>
                <w:color w:val="4F81BD"/>
                <w:sz w:val="20"/>
                <w:szCs w:val="20"/>
              </w:rPr>
              <w:t>of Music Education #</w:t>
            </w:r>
            <w:r w:rsidRPr="00D568F3">
              <w:rPr>
                <w:rFonts w:ascii="Arial" w:hAnsi="Arial" w:cs="Arial"/>
                <w:b/>
                <w:color w:val="4F81BD"/>
                <w:sz w:val="20"/>
                <w:szCs w:val="20"/>
              </w:rPr>
              <w:t>1 – Singing, alone and with others, a varied repertoire of music</w:t>
            </w:r>
          </w:p>
          <w:p w:rsidR="0018492A" w:rsidRPr="00D568F3" w:rsidRDefault="0018492A" w:rsidP="00906EA5">
            <w:pPr>
              <w:rPr>
                <w:rFonts w:ascii="Arial" w:hAnsi="Arial" w:cs="Arial"/>
                <w:b/>
                <w:color w:val="4F81BD"/>
                <w:sz w:val="20"/>
                <w:szCs w:val="20"/>
              </w:rPr>
            </w:pPr>
            <w:r w:rsidRPr="00D568F3">
              <w:rPr>
                <w:rFonts w:ascii="Arial" w:hAnsi="Arial" w:cs="Arial"/>
                <w:b/>
                <w:color w:val="4F81BD"/>
                <w:sz w:val="20"/>
                <w:szCs w:val="20"/>
              </w:rPr>
              <w:t xml:space="preserve">Nat’l Standard </w:t>
            </w:r>
            <w:r w:rsidR="003605F6" w:rsidRPr="00D568F3">
              <w:rPr>
                <w:rFonts w:ascii="Arial" w:hAnsi="Arial" w:cs="Arial"/>
                <w:b/>
                <w:color w:val="4F81BD"/>
                <w:sz w:val="20"/>
                <w:szCs w:val="20"/>
              </w:rPr>
              <w:t>of Music Education #</w:t>
            </w:r>
            <w:r w:rsidRPr="00D568F3">
              <w:rPr>
                <w:rFonts w:ascii="Arial" w:hAnsi="Arial" w:cs="Arial"/>
                <w:b/>
                <w:color w:val="4F81BD"/>
                <w:sz w:val="20"/>
                <w:szCs w:val="20"/>
              </w:rPr>
              <w:t>2 – Performing on instruments, alone and with others, a varied repertoire of music</w:t>
            </w:r>
          </w:p>
          <w:p w:rsidR="0018492A" w:rsidRPr="00D568F3" w:rsidRDefault="0018492A" w:rsidP="00906EA5">
            <w:pPr>
              <w:rPr>
                <w:rFonts w:ascii="Arial" w:hAnsi="Arial" w:cs="Arial"/>
                <w:b/>
                <w:color w:val="4F81BD"/>
                <w:sz w:val="20"/>
                <w:szCs w:val="20"/>
              </w:rPr>
            </w:pPr>
            <w:r w:rsidRPr="00D568F3">
              <w:rPr>
                <w:rFonts w:ascii="Arial" w:hAnsi="Arial" w:cs="Arial"/>
                <w:b/>
                <w:color w:val="4F81BD"/>
                <w:sz w:val="20"/>
                <w:szCs w:val="20"/>
              </w:rPr>
              <w:t xml:space="preserve">Nat’l Standard </w:t>
            </w:r>
            <w:r w:rsidR="003605F6" w:rsidRPr="00D568F3">
              <w:rPr>
                <w:rFonts w:ascii="Arial" w:hAnsi="Arial" w:cs="Arial"/>
                <w:b/>
                <w:color w:val="4F81BD"/>
                <w:sz w:val="20"/>
                <w:szCs w:val="20"/>
              </w:rPr>
              <w:t>of Music Education #</w:t>
            </w:r>
            <w:r w:rsidRPr="00D568F3">
              <w:rPr>
                <w:rFonts w:ascii="Arial" w:hAnsi="Arial" w:cs="Arial"/>
                <w:b/>
                <w:color w:val="4F81BD"/>
                <w:sz w:val="20"/>
                <w:szCs w:val="20"/>
              </w:rPr>
              <w:t>6 – Listeni</w:t>
            </w:r>
            <w:bookmarkStart w:id="0" w:name="_GoBack"/>
            <w:bookmarkEnd w:id="0"/>
            <w:r w:rsidRPr="00D568F3">
              <w:rPr>
                <w:rFonts w:ascii="Arial" w:hAnsi="Arial" w:cs="Arial"/>
                <w:b/>
                <w:color w:val="4F81BD"/>
                <w:sz w:val="20"/>
                <w:szCs w:val="20"/>
              </w:rPr>
              <w:t xml:space="preserve">ng to, analyzing, and describing music </w:t>
            </w:r>
          </w:p>
          <w:p w:rsidR="005316CD" w:rsidRPr="00D568F3" w:rsidRDefault="0018492A" w:rsidP="00B119EE">
            <w:pPr>
              <w:rPr>
                <w:rFonts w:ascii="Arial" w:hAnsi="Arial" w:cs="Arial"/>
                <w:b/>
                <w:color w:val="000000"/>
                <w:sz w:val="20"/>
                <w:szCs w:val="20"/>
              </w:rPr>
            </w:pPr>
            <w:r w:rsidRPr="00D568F3">
              <w:rPr>
                <w:rFonts w:ascii="Arial" w:hAnsi="Arial" w:cs="Arial"/>
                <w:b/>
                <w:color w:val="4F81BD"/>
                <w:sz w:val="20"/>
                <w:szCs w:val="20"/>
              </w:rPr>
              <w:t xml:space="preserve">Using the tonal syllables of the </w:t>
            </w:r>
            <w:r w:rsidR="001F0006" w:rsidRPr="00D568F3">
              <w:rPr>
                <w:rFonts w:ascii="Arial" w:hAnsi="Arial" w:cs="Arial"/>
                <w:b/>
                <w:color w:val="4F81BD"/>
                <w:sz w:val="20"/>
                <w:szCs w:val="20"/>
              </w:rPr>
              <w:t xml:space="preserve">C </w:t>
            </w:r>
            <w:r w:rsidRPr="00D568F3">
              <w:rPr>
                <w:rFonts w:ascii="Arial" w:hAnsi="Arial" w:cs="Arial"/>
                <w:b/>
                <w:color w:val="4F81BD"/>
                <w:sz w:val="20"/>
                <w:szCs w:val="20"/>
              </w:rPr>
              <w:t xml:space="preserve">major scale, students will </w:t>
            </w:r>
            <w:r w:rsidR="001F0006" w:rsidRPr="00D568F3">
              <w:rPr>
                <w:rFonts w:ascii="Arial" w:hAnsi="Arial" w:cs="Arial"/>
                <w:b/>
                <w:color w:val="4F81BD"/>
                <w:sz w:val="20"/>
                <w:szCs w:val="20"/>
              </w:rPr>
              <w:t xml:space="preserve">learn </w:t>
            </w:r>
            <w:r w:rsidR="0018362B" w:rsidRPr="00D568F3">
              <w:rPr>
                <w:rFonts w:ascii="Arial" w:hAnsi="Arial" w:cs="Arial"/>
                <w:b/>
                <w:color w:val="4F81BD"/>
                <w:sz w:val="20"/>
                <w:szCs w:val="20"/>
              </w:rPr>
              <w:t xml:space="preserve">to sing </w:t>
            </w:r>
            <w:r w:rsidR="001F0006" w:rsidRPr="00D568F3">
              <w:rPr>
                <w:rFonts w:ascii="Arial" w:hAnsi="Arial" w:cs="Arial"/>
                <w:b/>
                <w:color w:val="4F81BD"/>
                <w:sz w:val="20"/>
                <w:szCs w:val="20"/>
              </w:rPr>
              <w:t>an 8-16 measure melody</w:t>
            </w:r>
            <w:r w:rsidR="0018362B" w:rsidRPr="00D568F3">
              <w:rPr>
                <w:rFonts w:ascii="Arial" w:hAnsi="Arial" w:cs="Arial"/>
                <w:b/>
                <w:color w:val="4F81BD"/>
                <w:sz w:val="20"/>
                <w:szCs w:val="20"/>
              </w:rPr>
              <w:t>, as well as</w:t>
            </w:r>
            <w:r w:rsidR="001F0006" w:rsidRPr="00D568F3">
              <w:rPr>
                <w:rFonts w:ascii="Arial" w:hAnsi="Arial" w:cs="Arial"/>
                <w:b/>
                <w:color w:val="4F81BD"/>
                <w:sz w:val="20"/>
                <w:szCs w:val="20"/>
              </w:rPr>
              <w:t xml:space="preserve"> a harmony line </w:t>
            </w:r>
            <w:r w:rsidR="0018362B" w:rsidRPr="00D568F3">
              <w:rPr>
                <w:rFonts w:ascii="Arial" w:hAnsi="Arial" w:cs="Arial"/>
                <w:b/>
                <w:color w:val="4F81BD"/>
                <w:sz w:val="20"/>
                <w:szCs w:val="20"/>
              </w:rPr>
              <w:t xml:space="preserve">based on thirds </w:t>
            </w:r>
            <w:r w:rsidR="001F0006" w:rsidRPr="00D568F3">
              <w:rPr>
                <w:rFonts w:ascii="Arial" w:hAnsi="Arial" w:cs="Arial"/>
                <w:b/>
                <w:color w:val="4F81BD"/>
                <w:sz w:val="20"/>
                <w:szCs w:val="20"/>
              </w:rPr>
              <w:t xml:space="preserve">to accompany the melody. Students will transfer the melody and harmony line </w:t>
            </w:r>
            <w:r w:rsidRPr="00D568F3">
              <w:rPr>
                <w:rFonts w:ascii="Arial" w:hAnsi="Arial" w:cs="Arial"/>
                <w:b/>
                <w:color w:val="4F81BD"/>
                <w:sz w:val="20"/>
                <w:szCs w:val="20"/>
              </w:rPr>
              <w:t xml:space="preserve">to instruments with accuracy and independence.  </w:t>
            </w: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jc w:val="center"/>
              <w:rPr>
                <w:rFonts w:ascii="Arial" w:hAnsi="Arial" w:cs="Arial"/>
                <w:b/>
                <w:color w:val="000000"/>
                <w:sz w:val="28"/>
                <w:szCs w:val="28"/>
              </w:rPr>
            </w:pPr>
            <w:r w:rsidRPr="00D568F3">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D568F3" w:rsidRDefault="005316CD" w:rsidP="00906EA5">
            <w:pPr>
              <w:rPr>
                <w:b/>
                <w:i/>
                <w:sz w:val="20"/>
                <w:szCs w:val="20"/>
              </w:rPr>
            </w:pPr>
            <w:r w:rsidRPr="00D568F3">
              <w:rPr>
                <w:b/>
                <w:i/>
                <w:sz w:val="20"/>
                <w:szCs w:val="20"/>
              </w:rPr>
              <w:t>What is the instructional period covered (if not a year, rationale for semester/quarter/etc)?</w:t>
            </w:r>
          </w:p>
          <w:p w:rsidR="005316CD" w:rsidRPr="00D568F3" w:rsidRDefault="001F0006" w:rsidP="00E10A04">
            <w:pPr>
              <w:spacing w:after="0" w:line="240" w:lineRule="auto"/>
              <w:rPr>
                <w:rFonts w:ascii="Arial" w:hAnsi="Arial" w:cs="Arial"/>
                <w:b/>
                <w:color w:val="4F81BD"/>
                <w:sz w:val="20"/>
                <w:szCs w:val="20"/>
              </w:rPr>
            </w:pPr>
            <w:r w:rsidRPr="00D568F3">
              <w:rPr>
                <w:rFonts w:ascii="Arial" w:hAnsi="Arial" w:cs="Arial"/>
                <w:b/>
                <w:color w:val="4F81BD"/>
                <w:sz w:val="20"/>
                <w:szCs w:val="20"/>
              </w:rPr>
              <w:t>2012-2013 school year</w:t>
            </w:r>
          </w:p>
          <w:p w:rsidR="005316CD" w:rsidRPr="00D568F3" w:rsidRDefault="005316CD" w:rsidP="00E10A04">
            <w:pPr>
              <w:spacing w:after="0" w:line="240" w:lineRule="auto"/>
              <w:rPr>
                <w:rFonts w:ascii="Arial" w:hAnsi="Arial" w:cs="Arial"/>
                <w:b/>
                <w:color w:val="0070C0"/>
                <w:sz w:val="20"/>
                <w:szCs w:val="20"/>
              </w:rPr>
            </w:pPr>
          </w:p>
          <w:p w:rsidR="005316CD" w:rsidRPr="00D568F3" w:rsidRDefault="005316CD" w:rsidP="00E10A04">
            <w:pPr>
              <w:spacing w:after="0" w:line="240" w:lineRule="auto"/>
              <w:rPr>
                <w:rFonts w:ascii="Arial" w:hAnsi="Arial" w:cs="Arial"/>
                <w:b/>
                <w:color w:val="000000"/>
                <w:sz w:val="20"/>
                <w:szCs w:val="20"/>
              </w:rPr>
            </w:pPr>
          </w:p>
        </w:tc>
      </w:tr>
      <w:tr w:rsidR="005316CD" w:rsidRPr="00292D85" w:rsidTr="00906EA5">
        <w:trPr>
          <w:trHeight w:val="952"/>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jc w:val="center"/>
              <w:rPr>
                <w:rFonts w:ascii="Arial" w:hAnsi="Arial" w:cs="Arial"/>
                <w:b/>
                <w:color w:val="000000"/>
                <w:sz w:val="28"/>
                <w:szCs w:val="28"/>
              </w:rPr>
            </w:pPr>
            <w:r w:rsidRPr="00D568F3">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D568F3" w:rsidRDefault="005316CD" w:rsidP="00906EA5">
            <w:pPr>
              <w:rPr>
                <w:b/>
                <w:i/>
                <w:sz w:val="20"/>
                <w:szCs w:val="20"/>
              </w:rPr>
            </w:pPr>
            <w:r w:rsidRPr="00D568F3">
              <w:rPr>
                <w:rFonts w:ascii="Arial" w:hAnsi="Arial" w:cs="Arial"/>
                <w:b/>
                <w:color w:val="000000"/>
                <w:sz w:val="20"/>
                <w:szCs w:val="20"/>
              </w:rPr>
              <w:t xml:space="preserve"> </w:t>
            </w:r>
            <w:r w:rsidRPr="00D568F3">
              <w:rPr>
                <w:b/>
                <w:i/>
                <w:sz w:val="20"/>
                <w:szCs w:val="20"/>
              </w:rPr>
              <w:t>What specific assessment(s) will be used to measure this goal? The assessment must align to the learning content of the course.</w:t>
            </w:r>
          </w:p>
          <w:p w:rsidR="005316CD" w:rsidRPr="00D568F3" w:rsidRDefault="001F0006" w:rsidP="00906EA5">
            <w:pPr>
              <w:rPr>
                <w:rFonts w:ascii="Arial" w:hAnsi="Arial" w:cs="Arial"/>
                <w:b/>
                <w:color w:val="0070C0"/>
                <w:sz w:val="20"/>
                <w:szCs w:val="20"/>
              </w:rPr>
            </w:pPr>
            <w:r w:rsidRPr="00D568F3">
              <w:rPr>
                <w:rFonts w:ascii="Arial" w:hAnsi="Arial" w:cs="Arial"/>
                <w:b/>
                <w:color w:val="0070C0"/>
                <w:sz w:val="20"/>
                <w:szCs w:val="20"/>
              </w:rPr>
              <w:t xml:space="preserve">Baseline assessment: Students will sing and play 3-5 note melodic echo patterns </w:t>
            </w:r>
            <w:r w:rsidR="0099716D" w:rsidRPr="00D568F3">
              <w:rPr>
                <w:rFonts w:ascii="Arial" w:hAnsi="Arial" w:cs="Arial"/>
                <w:b/>
                <w:color w:val="0070C0"/>
                <w:sz w:val="20"/>
                <w:szCs w:val="20"/>
              </w:rPr>
              <w:t>us</w:t>
            </w:r>
            <w:r w:rsidRPr="00D568F3">
              <w:rPr>
                <w:rFonts w:ascii="Arial" w:hAnsi="Arial" w:cs="Arial"/>
                <w:b/>
                <w:color w:val="0070C0"/>
                <w:sz w:val="20"/>
                <w:szCs w:val="20"/>
              </w:rPr>
              <w:t>in</w:t>
            </w:r>
            <w:r w:rsidR="0099716D" w:rsidRPr="00D568F3">
              <w:rPr>
                <w:rFonts w:ascii="Arial" w:hAnsi="Arial" w:cs="Arial"/>
                <w:b/>
                <w:color w:val="0070C0"/>
                <w:sz w:val="20"/>
                <w:szCs w:val="20"/>
              </w:rPr>
              <w:t>g</w:t>
            </w:r>
            <w:r w:rsidRPr="00D568F3">
              <w:rPr>
                <w:rFonts w:ascii="Arial" w:hAnsi="Arial" w:cs="Arial"/>
                <w:b/>
                <w:color w:val="0070C0"/>
                <w:sz w:val="20"/>
                <w:szCs w:val="20"/>
              </w:rPr>
              <w:t xml:space="preserve"> tonic and dominant </w:t>
            </w:r>
            <w:r w:rsidR="0036648D" w:rsidRPr="00D568F3">
              <w:rPr>
                <w:rFonts w:ascii="Arial" w:hAnsi="Arial" w:cs="Arial"/>
                <w:b/>
                <w:color w:val="0070C0"/>
                <w:sz w:val="20"/>
                <w:szCs w:val="20"/>
              </w:rPr>
              <w:t xml:space="preserve">scale </w:t>
            </w:r>
            <w:r w:rsidRPr="00D568F3">
              <w:rPr>
                <w:rFonts w:ascii="Arial" w:hAnsi="Arial" w:cs="Arial"/>
                <w:b/>
                <w:color w:val="0070C0"/>
                <w:sz w:val="20"/>
                <w:szCs w:val="20"/>
              </w:rPr>
              <w:t xml:space="preserve">tones in the key of C major. Students will </w:t>
            </w:r>
            <w:r w:rsidR="004A044C" w:rsidRPr="00D568F3">
              <w:rPr>
                <w:rFonts w:ascii="Arial" w:hAnsi="Arial" w:cs="Arial"/>
                <w:b/>
                <w:color w:val="0070C0"/>
                <w:sz w:val="20"/>
                <w:szCs w:val="20"/>
              </w:rPr>
              <w:t>accurately</w:t>
            </w:r>
            <w:r w:rsidRPr="00D568F3">
              <w:rPr>
                <w:rFonts w:ascii="Arial" w:hAnsi="Arial" w:cs="Arial"/>
                <w:b/>
                <w:color w:val="0070C0"/>
                <w:sz w:val="20"/>
                <w:szCs w:val="20"/>
              </w:rPr>
              <w:t xml:space="preserve"> play a 4-8 measure </w:t>
            </w:r>
            <w:r w:rsidR="004A044C" w:rsidRPr="00D568F3">
              <w:rPr>
                <w:rFonts w:ascii="Arial" w:hAnsi="Arial" w:cs="Arial"/>
                <w:b/>
                <w:color w:val="0070C0"/>
                <w:sz w:val="20"/>
                <w:szCs w:val="20"/>
              </w:rPr>
              <w:t xml:space="preserve">single line </w:t>
            </w:r>
            <w:r w:rsidRPr="00D568F3">
              <w:rPr>
                <w:rFonts w:ascii="Arial" w:hAnsi="Arial" w:cs="Arial"/>
                <w:b/>
                <w:color w:val="0070C0"/>
                <w:sz w:val="20"/>
                <w:szCs w:val="20"/>
              </w:rPr>
              <w:t xml:space="preserve">melody </w:t>
            </w:r>
            <w:r w:rsidR="004A044C" w:rsidRPr="00D568F3">
              <w:rPr>
                <w:rFonts w:ascii="Arial" w:hAnsi="Arial" w:cs="Arial"/>
                <w:b/>
                <w:color w:val="0070C0"/>
                <w:sz w:val="20"/>
                <w:szCs w:val="20"/>
              </w:rPr>
              <w:t xml:space="preserve">on xylophones by transferring their knowledge of melody attributes of directionality, tonic, steps and skips, 8 note major scale and the intervallic relationships using tonal solfege syllables. </w:t>
            </w:r>
            <w:r w:rsidR="00D568F3" w:rsidRPr="00D568F3">
              <w:rPr>
                <w:rFonts w:ascii="Arial" w:hAnsi="Arial" w:cs="Arial"/>
                <w:b/>
                <w:color w:val="0070C0"/>
                <w:sz w:val="20"/>
                <w:szCs w:val="20"/>
              </w:rPr>
              <w:t>Each task will be assessed with a common performance rubric</w:t>
            </w:r>
            <w:r w:rsidR="00D86D05">
              <w:rPr>
                <w:rFonts w:ascii="Arial" w:hAnsi="Arial" w:cs="Arial"/>
                <w:b/>
                <w:color w:val="0070C0"/>
                <w:sz w:val="20"/>
                <w:szCs w:val="20"/>
              </w:rPr>
              <w:t xml:space="preserve"> (see below).</w:t>
            </w:r>
          </w:p>
          <w:p w:rsidR="005316CD" w:rsidRPr="00D568F3" w:rsidRDefault="001F0006" w:rsidP="00B119EE">
            <w:pPr>
              <w:rPr>
                <w:rFonts w:ascii="Arial" w:hAnsi="Arial" w:cs="Arial"/>
                <w:b/>
                <w:color w:val="000000"/>
                <w:sz w:val="20"/>
                <w:szCs w:val="20"/>
              </w:rPr>
            </w:pPr>
            <w:r w:rsidRPr="00D568F3">
              <w:rPr>
                <w:rFonts w:ascii="Arial" w:hAnsi="Arial" w:cs="Arial"/>
                <w:b/>
                <w:color w:val="0070C0"/>
                <w:sz w:val="20"/>
                <w:szCs w:val="20"/>
              </w:rPr>
              <w:t xml:space="preserve">Summative Assessment: Students will use melodic understandings to transfer an 8-16 measure melody </w:t>
            </w:r>
            <w:r w:rsidR="001533C8" w:rsidRPr="00D568F3">
              <w:rPr>
                <w:rFonts w:ascii="Arial" w:hAnsi="Arial" w:cs="Arial"/>
                <w:b/>
                <w:color w:val="0070C0"/>
                <w:sz w:val="20"/>
                <w:szCs w:val="20"/>
              </w:rPr>
              <w:t xml:space="preserve">in the key of C major </w:t>
            </w:r>
            <w:r w:rsidR="0018362B" w:rsidRPr="00D568F3">
              <w:rPr>
                <w:rFonts w:ascii="Arial" w:hAnsi="Arial" w:cs="Arial"/>
                <w:b/>
                <w:color w:val="0070C0"/>
                <w:sz w:val="20"/>
                <w:szCs w:val="20"/>
              </w:rPr>
              <w:t xml:space="preserve">on </w:t>
            </w:r>
            <w:r w:rsidRPr="00D568F3">
              <w:rPr>
                <w:rFonts w:ascii="Arial" w:hAnsi="Arial" w:cs="Arial"/>
                <w:b/>
                <w:color w:val="0070C0"/>
                <w:sz w:val="20"/>
                <w:szCs w:val="20"/>
              </w:rPr>
              <w:t>to a tonal instrument</w:t>
            </w:r>
            <w:r w:rsidR="001533C8" w:rsidRPr="00D568F3">
              <w:rPr>
                <w:rFonts w:ascii="Arial" w:hAnsi="Arial" w:cs="Arial"/>
                <w:b/>
                <w:color w:val="0070C0"/>
                <w:sz w:val="20"/>
                <w:szCs w:val="20"/>
              </w:rPr>
              <w:t>. They will also learn to sing</w:t>
            </w:r>
            <w:r w:rsidRPr="00D568F3">
              <w:rPr>
                <w:rFonts w:ascii="Arial" w:hAnsi="Arial" w:cs="Arial"/>
                <w:b/>
                <w:color w:val="0070C0"/>
                <w:sz w:val="20"/>
                <w:szCs w:val="20"/>
              </w:rPr>
              <w:t xml:space="preserve"> a harmony </w:t>
            </w:r>
            <w:r w:rsidR="00F645C0" w:rsidRPr="00D568F3">
              <w:rPr>
                <w:rFonts w:ascii="Arial" w:hAnsi="Arial" w:cs="Arial"/>
                <w:b/>
                <w:color w:val="0070C0"/>
                <w:sz w:val="20"/>
                <w:szCs w:val="20"/>
              </w:rPr>
              <w:t xml:space="preserve">line </w:t>
            </w:r>
            <w:r w:rsidRPr="00D568F3">
              <w:rPr>
                <w:rFonts w:ascii="Arial" w:hAnsi="Arial" w:cs="Arial"/>
                <w:b/>
                <w:color w:val="0070C0"/>
                <w:sz w:val="20"/>
                <w:szCs w:val="20"/>
              </w:rPr>
              <w:t>in 3rds</w:t>
            </w:r>
            <w:r w:rsidR="001533C8" w:rsidRPr="00D568F3">
              <w:rPr>
                <w:rFonts w:ascii="Arial" w:hAnsi="Arial" w:cs="Arial"/>
                <w:b/>
                <w:color w:val="0070C0"/>
                <w:sz w:val="20"/>
                <w:szCs w:val="20"/>
              </w:rPr>
              <w:t xml:space="preserve"> and transfer that onto a tonal instrument</w:t>
            </w:r>
            <w:r w:rsidRPr="00D568F3">
              <w:rPr>
                <w:rFonts w:ascii="Arial" w:hAnsi="Arial" w:cs="Arial"/>
                <w:b/>
                <w:color w:val="0070C0"/>
                <w:sz w:val="20"/>
                <w:szCs w:val="20"/>
              </w:rPr>
              <w:t xml:space="preserve"> in performance.</w:t>
            </w:r>
            <w:r w:rsidR="004A044C" w:rsidRPr="00D568F3">
              <w:rPr>
                <w:rFonts w:ascii="Arial" w:hAnsi="Arial" w:cs="Arial"/>
                <w:b/>
                <w:color w:val="0070C0"/>
                <w:sz w:val="20"/>
                <w:szCs w:val="20"/>
              </w:rPr>
              <w:t xml:space="preserve"> Students will demonstrate learning content, and will be assessed with a </w:t>
            </w:r>
            <w:r w:rsidR="00D568F3" w:rsidRPr="00D568F3">
              <w:rPr>
                <w:rFonts w:ascii="Arial" w:hAnsi="Arial" w:cs="Arial"/>
                <w:b/>
                <w:color w:val="0070C0"/>
                <w:sz w:val="20"/>
                <w:szCs w:val="20"/>
              </w:rPr>
              <w:t xml:space="preserve">common 20-point </w:t>
            </w:r>
            <w:r w:rsidR="004A044C" w:rsidRPr="00D568F3">
              <w:rPr>
                <w:rFonts w:ascii="Arial" w:hAnsi="Arial" w:cs="Arial"/>
                <w:b/>
                <w:color w:val="0070C0"/>
                <w:sz w:val="20"/>
                <w:szCs w:val="20"/>
              </w:rPr>
              <w:t>performance rubric.</w:t>
            </w:r>
          </w:p>
        </w:tc>
      </w:tr>
      <w:tr w:rsidR="005316CD" w:rsidRPr="00292D85" w:rsidTr="00906EA5">
        <w:trPr>
          <w:trHeight w:val="1104"/>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jc w:val="center"/>
              <w:rPr>
                <w:rFonts w:ascii="Arial" w:hAnsi="Arial" w:cs="Arial"/>
                <w:b/>
                <w:color w:val="000000"/>
                <w:sz w:val="28"/>
                <w:szCs w:val="28"/>
              </w:rPr>
            </w:pPr>
            <w:r w:rsidRPr="00D568F3">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D568F3" w:rsidRDefault="005316CD" w:rsidP="00906EA5">
            <w:pPr>
              <w:rPr>
                <w:b/>
                <w:i/>
                <w:sz w:val="20"/>
                <w:szCs w:val="20"/>
              </w:rPr>
            </w:pPr>
            <w:r w:rsidRPr="00D568F3">
              <w:rPr>
                <w:b/>
                <w:i/>
                <w:sz w:val="20"/>
                <w:szCs w:val="20"/>
              </w:rPr>
              <w:t>What is the starting level of students’ knowledge of the learning content at the beginning of the instructional period?</w:t>
            </w:r>
          </w:p>
          <w:p w:rsidR="00D86D05" w:rsidRDefault="00D86D05" w:rsidP="00D86D05">
            <w:pPr>
              <w:rPr>
                <w:rFonts w:ascii="Arial" w:hAnsi="Arial" w:cs="Arial"/>
                <w:b/>
                <w:color w:val="0070C0"/>
                <w:sz w:val="20"/>
                <w:szCs w:val="20"/>
              </w:rPr>
            </w:pPr>
            <w:r>
              <w:rPr>
                <w:rFonts w:ascii="Arial" w:hAnsi="Arial" w:cs="Arial"/>
                <w:b/>
                <w:color w:val="0070C0"/>
                <w:sz w:val="20"/>
                <w:szCs w:val="20"/>
              </w:rPr>
              <w:t>Level 4 (</w:t>
            </w:r>
            <w:r w:rsidRPr="00D86D05">
              <w:rPr>
                <w:rFonts w:ascii="Arial" w:hAnsi="Arial" w:cs="Arial"/>
                <w:b/>
                <w:color w:val="0070C0"/>
                <w:sz w:val="20"/>
                <w:szCs w:val="20"/>
              </w:rPr>
              <w:t>Mastery</w:t>
            </w:r>
            <w:r>
              <w:rPr>
                <w:rFonts w:ascii="Arial" w:hAnsi="Arial" w:cs="Arial"/>
                <w:b/>
                <w:color w:val="0070C0"/>
                <w:sz w:val="20"/>
                <w:szCs w:val="20"/>
              </w:rPr>
              <w:t>): 10</w:t>
            </w:r>
          </w:p>
          <w:p w:rsidR="00D86D05" w:rsidRDefault="00D86D05" w:rsidP="00D86D05">
            <w:pPr>
              <w:rPr>
                <w:rFonts w:ascii="Arial" w:hAnsi="Arial" w:cs="Arial"/>
                <w:b/>
                <w:color w:val="0070C0"/>
                <w:sz w:val="20"/>
                <w:szCs w:val="20"/>
              </w:rPr>
            </w:pPr>
            <w:r>
              <w:rPr>
                <w:rFonts w:ascii="Arial" w:hAnsi="Arial" w:cs="Arial"/>
                <w:b/>
                <w:color w:val="0070C0"/>
                <w:sz w:val="20"/>
                <w:szCs w:val="20"/>
              </w:rPr>
              <w:t>Level 3 (</w:t>
            </w:r>
            <w:r w:rsidRPr="00D86D05">
              <w:rPr>
                <w:rFonts w:ascii="Arial" w:hAnsi="Arial" w:cs="Arial"/>
                <w:b/>
                <w:color w:val="0070C0"/>
                <w:sz w:val="20"/>
                <w:szCs w:val="20"/>
              </w:rPr>
              <w:t>Competent</w:t>
            </w:r>
            <w:r>
              <w:rPr>
                <w:rFonts w:ascii="Arial" w:hAnsi="Arial" w:cs="Arial"/>
                <w:b/>
                <w:color w:val="0070C0"/>
                <w:sz w:val="20"/>
                <w:szCs w:val="20"/>
              </w:rPr>
              <w:t>): 23</w:t>
            </w:r>
          </w:p>
          <w:p w:rsidR="00D86D05" w:rsidRDefault="00D86D05" w:rsidP="00D86D05">
            <w:pPr>
              <w:rPr>
                <w:rFonts w:ascii="Arial" w:hAnsi="Arial" w:cs="Arial"/>
                <w:b/>
                <w:color w:val="0070C0"/>
                <w:sz w:val="20"/>
                <w:szCs w:val="20"/>
              </w:rPr>
            </w:pPr>
            <w:r>
              <w:rPr>
                <w:rFonts w:ascii="Arial" w:hAnsi="Arial" w:cs="Arial"/>
                <w:b/>
                <w:color w:val="0070C0"/>
                <w:sz w:val="20"/>
                <w:szCs w:val="20"/>
              </w:rPr>
              <w:t>Level 2 (</w:t>
            </w:r>
            <w:r w:rsidRPr="00D86D05">
              <w:rPr>
                <w:rFonts w:ascii="Arial" w:hAnsi="Arial" w:cs="Arial"/>
                <w:b/>
                <w:color w:val="0070C0"/>
                <w:sz w:val="20"/>
                <w:szCs w:val="20"/>
              </w:rPr>
              <w:t>Developing</w:t>
            </w:r>
            <w:r>
              <w:rPr>
                <w:rFonts w:ascii="Arial" w:hAnsi="Arial" w:cs="Arial"/>
                <w:b/>
                <w:color w:val="0070C0"/>
                <w:sz w:val="20"/>
                <w:szCs w:val="20"/>
              </w:rPr>
              <w:t>): 7</w:t>
            </w:r>
          </w:p>
          <w:p w:rsidR="005316CD" w:rsidRPr="00D86D05" w:rsidRDefault="00D86D05" w:rsidP="000872DB">
            <w:pPr>
              <w:rPr>
                <w:rFonts w:ascii="Arial" w:hAnsi="Arial" w:cs="Arial"/>
                <w:b/>
                <w:color w:val="0070C0"/>
                <w:sz w:val="20"/>
                <w:szCs w:val="20"/>
              </w:rPr>
            </w:pPr>
            <w:r>
              <w:rPr>
                <w:rFonts w:ascii="Arial" w:hAnsi="Arial" w:cs="Arial"/>
                <w:b/>
                <w:color w:val="0070C0"/>
                <w:sz w:val="20"/>
                <w:szCs w:val="20"/>
              </w:rPr>
              <w:t>Level 1 (</w:t>
            </w:r>
            <w:r w:rsidRPr="00D86D05">
              <w:rPr>
                <w:rFonts w:ascii="Arial" w:hAnsi="Arial" w:cs="Arial"/>
                <w:b/>
                <w:color w:val="0070C0"/>
                <w:sz w:val="20"/>
                <w:szCs w:val="20"/>
              </w:rPr>
              <w:t>Still Working</w:t>
            </w:r>
            <w:r>
              <w:rPr>
                <w:rFonts w:ascii="Arial" w:hAnsi="Arial" w:cs="Arial"/>
                <w:b/>
                <w:color w:val="0070C0"/>
                <w:sz w:val="20"/>
                <w:szCs w:val="20"/>
              </w:rPr>
              <w:t>): 8</w:t>
            </w: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736D27">
            <w:pPr>
              <w:spacing w:after="0" w:line="240" w:lineRule="auto"/>
              <w:jc w:val="center"/>
              <w:rPr>
                <w:rFonts w:ascii="Arial" w:hAnsi="Arial" w:cs="Arial"/>
                <w:b/>
                <w:color w:val="000000"/>
                <w:sz w:val="28"/>
                <w:szCs w:val="28"/>
              </w:rPr>
            </w:pPr>
            <w:r w:rsidRPr="00D568F3">
              <w:rPr>
                <w:rFonts w:ascii="Arial" w:hAnsi="Arial" w:cs="Arial"/>
                <w:b/>
                <w:color w:val="000000"/>
                <w:sz w:val="28"/>
                <w:szCs w:val="28"/>
              </w:rPr>
              <w:t xml:space="preserve">Target(s) </w:t>
            </w:r>
          </w:p>
          <w:p w:rsidR="005316CD" w:rsidRPr="00D568F3" w:rsidRDefault="005316CD" w:rsidP="00736D27">
            <w:pPr>
              <w:spacing w:after="0" w:line="240" w:lineRule="auto"/>
              <w:jc w:val="center"/>
              <w:rPr>
                <w:rFonts w:ascii="Arial" w:hAnsi="Arial" w:cs="Arial"/>
                <w:b/>
                <w:color w:val="000000"/>
                <w:sz w:val="28"/>
                <w:szCs w:val="28"/>
              </w:rPr>
            </w:pPr>
          </w:p>
          <w:p w:rsidR="005316CD" w:rsidRPr="00D568F3"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D568F3" w:rsidRDefault="005316CD" w:rsidP="00736D27">
            <w:pPr>
              <w:rPr>
                <w:b/>
                <w:i/>
                <w:sz w:val="20"/>
                <w:szCs w:val="20"/>
              </w:rPr>
            </w:pPr>
            <w:r w:rsidRPr="00D568F3">
              <w:rPr>
                <w:b/>
                <w:i/>
                <w:sz w:val="20"/>
                <w:szCs w:val="20"/>
              </w:rPr>
              <w:t>What is the expected outcome (target) of students’ level of knowledge of the learning content at the end of the instructional period?</w:t>
            </w:r>
          </w:p>
          <w:p w:rsidR="005316CD" w:rsidRPr="00D568F3" w:rsidRDefault="00F645C0" w:rsidP="00F645C0">
            <w:pPr>
              <w:rPr>
                <w:b/>
                <w:i/>
                <w:sz w:val="20"/>
                <w:szCs w:val="20"/>
              </w:rPr>
            </w:pPr>
            <w:r w:rsidRPr="00D568F3">
              <w:rPr>
                <w:rFonts w:ascii="Arial" w:hAnsi="Arial" w:cs="Arial"/>
                <w:b/>
                <w:color w:val="0070C0"/>
                <w:sz w:val="20"/>
                <w:szCs w:val="20"/>
              </w:rPr>
              <w:t>80% of students will score 15 points or higher on summative assessment of 20 points.</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jc w:val="center"/>
              <w:rPr>
                <w:rFonts w:ascii="Arial" w:hAnsi="Arial" w:cs="Arial"/>
                <w:b/>
                <w:color w:val="000000"/>
                <w:sz w:val="28"/>
                <w:szCs w:val="28"/>
              </w:rPr>
            </w:pPr>
            <w:r w:rsidRPr="00D568F3">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D568F3" w:rsidRDefault="005316CD" w:rsidP="00906EA5">
            <w:pPr>
              <w:rPr>
                <w:b/>
                <w:i/>
                <w:sz w:val="20"/>
                <w:szCs w:val="20"/>
              </w:rPr>
            </w:pPr>
            <w:r w:rsidRPr="00D568F3">
              <w:rPr>
                <w:b/>
                <w:i/>
                <w:sz w:val="20"/>
                <w:szCs w:val="20"/>
              </w:rPr>
              <w:t>How will evaluators determine what range of student performance “meets” the goal (effective) versus “well-below” (ineffective), “below” (developing), and “well-above” (highly effective)?</w:t>
            </w:r>
          </w:p>
          <w:p w:rsidR="005316CD" w:rsidRPr="00D568F3" w:rsidRDefault="000B07FC" w:rsidP="00906EA5">
            <w:pPr>
              <w:rPr>
                <w:rFonts w:ascii="Arial" w:hAnsi="Arial" w:cs="Arial"/>
                <w:b/>
                <w:color w:val="0070C0"/>
                <w:sz w:val="20"/>
                <w:szCs w:val="20"/>
              </w:rPr>
            </w:pPr>
            <w:r w:rsidRPr="00D568F3">
              <w:rPr>
                <w:rFonts w:ascii="Arial" w:hAnsi="Arial" w:cs="Arial"/>
                <w:b/>
                <w:color w:val="0070C0"/>
                <w:sz w:val="20"/>
                <w:szCs w:val="20"/>
              </w:rPr>
              <w:t>See ranges as specified</w:t>
            </w:r>
            <w:r w:rsidR="00D568F3" w:rsidRPr="00D568F3">
              <w:rPr>
                <w:rFonts w:ascii="Arial" w:hAnsi="Arial" w:cs="Arial"/>
                <w:b/>
                <w:color w:val="0070C0"/>
                <w:sz w:val="20"/>
                <w:szCs w:val="20"/>
              </w:rPr>
              <w:t xml:space="preserve"> (based on baseline data and district history)</w:t>
            </w:r>
            <w:r w:rsidRPr="00D568F3">
              <w:rPr>
                <w:rFonts w:ascii="Arial" w:hAnsi="Arial" w:cs="Arial"/>
                <w:b/>
                <w:color w:val="0070C0"/>
                <w:sz w:val="20"/>
                <w:szCs w:val="20"/>
              </w:rPr>
              <w:t>.</w:t>
            </w:r>
          </w:p>
          <w:p w:rsidR="005316CD" w:rsidRPr="00D568F3" w:rsidRDefault="005316CD" w:rsidP="005673D9">
            <w:pPr>
              <w:spacing w:after="0" w:line="240" w:lineRule="auto"/>
              <w:rPr>
                <w:rFonts w:ascii="Arial" w:hAnsi="Arial" w:cs="Arial"/>
                <w:b/>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D568F3" w:rsidRDefault="005316CD" w:rsidP="00E10A04">
            <w:pPr>
              <w:spacing w:after="0" w:line="240" w:lineRule="auto"/>
              <w:jc w:val="center"/>
              <w:rPr>
                <w:rFonts w:ascii="Arial" w:hAnsi="Arial" w:cs="Arial"/>
                <w:b/>
                <w:color w:val="C4BC96"/>
                <w:sz w:val="20"/>
                <w:szCs w:val="20"/>
              </w:rPr>
            </w:pPr>
            <w:r w:rsidRPr="00D568F3">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C4BC96"/>
                <w:sz w:val="20"/>
                <w:szCs w:val="20"/>
              </w:rPr>
            </w:pPr>
            <w:r w:rsidRPr="00D568F3">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568F3" w:rsidRDefault="005316CD" w:rsidP="00E10A04">
            <w:pPr>
              <w:spacing w:after="0" w:line="240" w:lineRule="auto"/>
              <w:jc w:val="center"/>
              <w:rPr>
                <w:rFonts w:ascii="Arial" w:hAnsi="Arial" w:cs="Arial"/>
                <w:b/>
                <w:sz w:val="20"/>
                <w:szCs w:val="20"/>
              </w:rPr>
            </w:pPr>
            <w:r w:rsidRPr="00D568F3">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u w:val="single"/>
              </w:rPr>
            </w:pPr>
            <w:r w:rsidRPr="00D568F3">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D568F3" w:rsidRDefault="005316CD" w:rsidP="00E10A04">
            <w:pPr>
              <w:spacing w:after="0" w:line="240" w:lineRule="auto"/>
              <w:jc w:val="center"/>
              <w:rPr>
                <w:rFonts w:ascii="Arial" w:hAnsi="Arial" w:cs="Arial"/>
                <w:b/>
                <w:color w:val="000000"/>
                <w:sz w:val="20"/>
                <w:szCs w:val="20"/>
              </w:rPr>
            </w:pPr>
            <w:r w:rsidRPr="00D568F3">
              <w:rPr>
                <w:rFonts w:ascii="Arial" w:hAnsi="Arial" w:cs="Arial"/>
                <w:b/>
                <w:color w:val="000000"/>
                <w:sz w:val="20"/>
                <w:szCs w:val="20"/>
              </w:rPr>
              <w:t>0</w:t>
            </w:r>
          </w:p>
        </w:tc>
      </w:tr>
      <w:tr w:rsidR="005316CD" w:rsidRPr="00292D85" w:rsidTr="00906EA5">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F645C0"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99-100%</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F645C0" w:rsidRPr="00D568F3" w:rsidRDefault="00F645C0" w:rsidP="004462A2">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97-98%</w:t>
            </w:r>
          </w:p>
          <w:p w:rsidR="005316CD" w:rsidRPr="00D568F3" w:rsidRDefault="005316CD" w:rsidP="004462A2">
            <w:pPr>
              <w:spacing w:after="0" w:line="240" w:lineRule="auto"/>
              <w:jc w:val="center"/>
              <w:rPr>
                <w:rFonts w:ascii="Arial" w:hAnsi="Arial" w:cs="Arial"/>
                <w:b/>
                <w:color w:val="000000"/>
                <w:sz w:val="18"/>
                <w:szCs w:val="20"/>
              </w:rPr>
            </w:pP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F645C0"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95-96%</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F645C0"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92-94%</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F645C0"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88-91%</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F645C0"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85-87%</w:t>
            </w:r>
            <w:r w:rsidR="005316CD" w:rsidRPr="00D568F3">
              <w:rPr>
                <w:rFonts w:ascii="Arial" w:hAnsi="Arial" w:cs="Arial"/>
                <w:b/>
                <w:color w:val="00000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D568F3" w:rsidRDefault="00F645C0"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82-84%</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79-81%</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76-78%</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73-75%</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71-72%</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68-70%</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64-67%</w:t>
            </w:r>
            <w:r w:rsidR="005316CD" w:rsidRPr="00D568F3">
              <w:rPr>
                <w:rFonts w:ascii="Arial" w:hAnsi="Arial" w:cs="Arial"/>
                <w:b/>
                <w:color w:val="000000"/>
                <w:sz w:val="18"/>
                <w:szCs w:val="20"/>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6E1EBA">
            <w:pPr>
              <w:spacing w:after="0" w:line="240" w:lineRule="auto"/>
              <w:jc w:val="center"/>
              <w:rPr>
                <w:rFonts w:ascii="Arial" w:hAnsi="Arial" w:cs="Arial"/>
                <w:b/>
                <w:color w:val="000000"/>
                <w:sz w:val="18"/>
                <w:szCs w:val="20"/>
              </w:rPr>
            </w:pPr>
            <w:r w:rsidRPr="00D568F3">
              <w:rPr>
                <w:rFonts w:ascii="Arial" w:hAnsi="Arial" w:cs="Arial"/>
                <w:b/>
                <w:color w:val="000000"/>
                <w:sz w:val="18"/>
                <w:szCs w:val="20"/>
              </w:rPr>
              <w:t>60-63%</w:t>
            </w:r>
            <w:r w:rsidR="005316CD" w:rsidRPr="00D568F3">
              <w:rPr>
                <w:rFonts w:ascii="Arial" w:hAnsi="Arial" w:cs="Arial"/>
                <w:b/>
                <w:color w:val="000000"/>
                <w:sz w:val="18"/>
                <w:szCs w:val="20"/>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8"/>
              </w:rPr>
            </w:pPr>
            <w:r w:rsidRPr="00D568F3">
              <w:rPr>
                <w:rFonts w:ascii="Arial" w:hAnsi="Arial" w:cs="Arial"/>
                <w:b/>
                <w:color w:val="000000"/>
                <w:sz w:val="18"/>
                <w:szCs w:val="28"/>
              </w:rPr>
              <w:t>57-59%</w:t>
            </w:r>
            <w:r w:rsidR="005316CD" w:rsidRPr="00D568F3">
              <w:rPr>
                <w:rFonts w:ascii="Arial" w:hAnsi="Arial" w:cs="Arial"/>
                <w:b/>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6E1EBA">
            <w:pPr>
              <w:spacing w:after="0" w:line="240" w:lineRule="auto"/>
              <w:jc w:val="center"/>
              <w:rPr>
                <w:rFonts w:ascii="Arial" w:hAnsi="Arial" w:cs="Arial"/>
                <w:b/>
                <w:color w:val="000000"/>
                <w:sz w:val="18"/>
                <w:szCs w:val="28"/>
              </w:rPr>
            </w:pPr>
            <w:r w:rsidRPr="00D568F3">
              <w:rPr>
                <w:rFonts w:ascii="Arial" w:hAnsi="Arial" w:cs="Arial"/>
                <w:b/>
                <w:color w:val="000000"/>
                <w:sz w:val="18"/>
                <w:szCs w:val="28"/>
              </w:rPr>
              <w:t>53-56%</w:t>
            </w:r>
            <w:r w:rsidR="005316CD" w:rsidRPr="00D568F3">
              <w:rPr>
                <w:rFonts w:ascii="Arial" w:hAnsi="Arial" w:cs="Arial"/>
                <w:b/>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8"/>
              </w:rPr>
            </w:pPr>
            <w:r w:rsidRPr="00D568F3">
              <w:rPr>
                <w:rFonts w:ascii="Arial" w:hAnsi="Arial" w:cs="Arial"/>
                <w:b/>
                <w:color w:val="000000"/>
                <w:sz w:val="18"/>
                <w:szCs w:val="28"/>
              </w:rPr>
              <w:t>49-52%</w:t>
            </w:r>
            <w:r w:rsidR="005316CD" w:rsidRPr="00D568F3">
              <w:rPr>
                <w:rFonts w:ascii="Arial" w:hAnsi="Arial" w:cs="Arial"/>
                <w:b/>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8"/>
              </w:rPr>
            </w:pPr>
            <w:r w:rsidRPr="00D568F3">
              <w:rPr>
                <w:rFonts w:ascii="Arial" w:hAnsi="Arial" w:cs="Arial"/>
                <w:b/>
                <w:color w:val="000000"/>
                <w:sz w:val="18"/>
                <w:szCs w:val="28"/>
              </w:rPr>
              <w:t>45-48%</w:t>
            </w:r>
            <w:r w:rsidR="005316CD" w:rsidRPr="00D568F3">
              <w:rPr>
                <w:rFonts w:ascii="Arial" w:hAnsi="Arial" w:cs="Arial"/>
                <w:b/>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4462A2">
            <w:pPr>
              <w:spacing w:after="0" w:line="240" w:lineRule="auto"/>
              <w:jc w:val="center"/>
              <w:rPr>
                <w:rFonts w:ascii="Arial" w:hAnsi="Arial" w:cs="Arial"/>
                <w:b/>
                <w:color w:val="000000"/>
                <w:sz w:val="18"/>
                <w:szCs w:val="28"/>
              </w:rPr>
            </w:pPr>
            <w:r w:rsidRPr="00D568F3">
              <w:rPr>
                <w:rFonts w:ascii="Arial" w:hAnsi="Arial" w:cs="Arial"/>
                <w:b/>
                <w:color w:val="000000"/>
                <w:sz w:val="18"/>
                <w:szCs w:val="28"/>
              </w:rPr>
              <w:t>40-44%</w:t>
            </w:r>
            <w:r w:rsidR="005316CD" w:rsidRPr="00D568F3">
              <w:rPr>
                <w:rFonts w:ascii="Arial" w:hAnsi="Arial" w:cs="Arial"/>
                <w:b/>
                <w:color w:val="000000"/>
                <w:sz w:val="18"/>
                <w:szCs w:val="28"/>
              </w:rPr>
              <w:t xml:space="preserve"> </w:t>
            </w:r>
          </w:p>
        </w:tc>
        <w:tc>
          <w:tcPr>
            <w:tcW w:w="593"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8"/>
              </w:rPr>
            </w:pPr>
            <w:r w:rsidRPr="00D568F3">
              <w:rPr>
                <w:rFonts w:ascii="Arial" w:hAnsi="Arial" w:cs="Arial"/>
                <w:b/>
                <w:color w:val="000000"/>
                <w:sz w:val="18"/>
                <w:szCs w:val="28"/>
              </w:rPr>
              <w:t>30-39%</w:t>
            </w:r>
            <w:r w:rsidR="005316CD" w:rsidRPr="00D568F3">
              <w:rPr>
                <w:rFonts w:ascii="Arial" w:hAnsi="Arial" w:cs="Arial"/>
                <w:b/>
                <w:color w:val="000000"/>
                <w:sz w:val="18"/>
                <w:szCs w:val="28"/>
              </w:rPr>
              <w:t xml:space="preserve"> </w:t>
            </w:r>
          </w:p>
        </w:tc>
        <w:tc>
          <w:tcPr>
            <w:tcW w:w="594" w:type="dxa"/>
            <w:tcBorders>
              <w:top w:val="single" w:sz="18" w:space="0" w:color="auto"/>
              <w:left w:val="single" w:sz="18" w:space="0" w:color="auto"/>
              <w:bottom w:val="single" w:sz="18" w:space="0" w:color="auto"/>
              <w:right w:val="single" w:sz="18" w:space="0" w:color="auto"/>
            </w:tcBorders>
            <w:vAlign w:val="center"/>
          </w:tcPr>
          <w:p w:rsidR="005316CD" w:rsidRPr="00D568F3" w:rsidRDefault="006E1EBA" w:rsidP="00E10A04">
            <w:pPr>
              <w:spacing w:after="0" w:line="240" w:lineRule="auto"/>
              <w:jc w:val="center"/>
              <w:rPr>
                <w:rFonts w:ascii="Arial" w:hAnsi="Arial" w:cs="Arial"/>
                <w:b/>
                <w:color w:val="000000"/>
                <w:sz w:val="18"/>
                <w:szCs w:val="28"/>
              </w:rPr>
            </w:pPr>
            <w:r w:rsidRPr="00D568F3">
              <w:rPr>
                <w:rFonts w:ascii="Arial" w:hAnsi="Arial" w:cs="Arial"/>
                <w:b/>
                <w:color w:val="000000"/>
                <w:sz w:val="18"/>
                <w:szCs w:val="28"/>
              </w:rPr>
              <w:t>&lt;30%</w:t>
            </w:r>
            <w:r w:rsidR="000B07FC" w:rsidRPr="00D568F3">
              <w:rPr>
                <w:rFonts w:ascii="Arial" w:hAnsi="Arial" w:cs="Arial"/>
                <w:b/>
                <w:color w:val="000000"/>
                <w:sz w:val="18"/>
                <w:szCs w:val="28"/>
              </w:rPr>
              <w:t>;</w:t>
            </w:r>
            <w:r w:rsidR="005316CD" w:rsidRPr="00D568F3">
              <w:rPr>
                <w:rFonts w:ascii="Arial" w:hAnsi="Arial" w:cs="Arial"/>
                <w:b/>
                <w:color w:val="000000"/>
                <w:sz w:val="18"/>
                <w:szCs w:val="28"/>
              </w:rPr>
              <w:t xml:space="preserve"> </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D568F3" w:rsidRDefault="005316CD" w:rsidP="00E10A04">
            <w:pPr>
              <w:spacing w:after="0" w:line="240" w:lineRule="auto"/>
              <w:jc w:val="center"/>
              <w:rPr>
                <w:rFonts w:ascii="Arial" w:hAnsi="Arial" w:cs="Arial"/>
                <w:b/>
                <w:color w:val="000000"/>
                <w:sz w:val="28"/>
                <w:szCs w:val="28"/>
              </w:rPr>
            </w:pPr>
            <w:r w:rsidRPr="00D568F3">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D568F3" w:rsidRDefault="005316CD" w:rsidP="00906EA5">
            <w:pPr>
              <w:rPr>
                <w:b/>
                <w:i/>
                <w:sz w:val="20"/>
                <w:szCs w:val="20"/>
              </w:rPr>
            </w:pPr>
            <w:r w:rsidRPr="00D568F3">
              <w:rPr>
                <w:rFonts w:ascii="Arial" w:hAnsi="Arial" w:cs="Arial"/>
                <w:b/>
                <w:color w:val="000000"/>
                <w:sz w:val="20"/>
                <w:szCs w:val="20"/>
              </w:rPr>
              <w:t xml:space="preserve"> </w:t>
            </w:r>
            <w:r w:rsidRPr="00D568F3">
              <w:rPr>
                <w:b/>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D568F3" w:rsidRDefault="000B07FC" w:rsidP="000872DB">
            <w:pPr>
              <w:rPr>
                <w:rFonts w:ascii="Arial" w:hAnsi="Arial" w:cs="Arial"/>
                <w:b/>
                <w:color w:val="000000"/>
                <w:sz w:val="20"/>
                <w:szCs w:val="20"/>
              </w:rPr>
            </w:pPr>
            <w:r w:rsidRPr="00D568F3">
              <w:rPr>
                <w:rFonts w:ascii="Arial" w:hAnsi="Arial" w:cs="Arial"/>
                <w:b/>
                <w:color w:val="0070C0"/>
                <w:sz w:val="20"/>
                <w:szCs w:val="20"/>
              </w:rPr>
              <w:t>The learning content is based on the National Standards of Music Education, #1</w:t>
            </w:r>
            <w:r w:rsidR="00D86D05" w:rsidRPr="00D568F3">
              <w:rPr>
                <w:rFonts w:ascii="Arial" w:hAnsi="Arial" w:cs="Arial"/>
                <w:b/>
                <w:color w:val="0070C0"/>
                <w:sz w:val="20"/>
                <w:szCs w:val="20"/>
              </w:rPr>
              <w:t>, 2</w:t>
            </w:r>
            <w:r w:rsidRPr="00D568F3">
              <w:rPr>
                <w:rFonts w:ascii="Arial" w:hAnsi="Arial" w:cs="Arial"/>
                <w:b/>
                <w:color w:val="0070C0"/>
                <w:sz w:val="20"/>
                <w:szCs w:val="20"/>
              </w:rPr>
              <w:t xml:space="preserve">, and 6. </w:t>
            </w:r>
            <w:r w:rsidR="0018362B" w:rsidRPr="00D568F3">
              <w:rPr>
                <w:rFonts w:ascii="Arial" w:hAnsi="Arial" w:cs="Arial"/>
                <w:b/>
                <w:color w:val="4F81BD"/>
                <w:sz w:val="20"/>
                <w:szCs w:val="20"/>
              </w:rPr>
              <w:t>Listening and tonal development are primary learning goals in music. Melodic development includes study of tonal frameworks (scales and modes), intervallic relationships and patterns, phrasing, within a metric and rhythmic structure. Student growth in melodic development can be shown vocally, through ear training and in performance. This template is designed to measure growth in student performance and transfer of increasingly complex music material.</w:t>
            </w:r>
            <w:r w:rsidR="003C55CF" w:rsidRPr="00D568F3">
              <w:rPr>
                <w:rFonts w:ascii="Arial" w:hAnsi="Arial" w:cs="Arial"/>
                <w:b/>
                <w:color w:val="0070C0"/>
                <w:sz w:val="20"/>
                <w:szCs w:val="20"/>
              </w:rPr>
              <w:t xml:space="preserve"> </w:t>
            </w:r>
            <w:r w:rsidRPr="00D568F3">
              <w:rPr>
                <w:rFonts w:ascii="Arial" w:hAnsi="Arial" w:cs="Arial"/>
                <w:b/>
                <w:color w:val="0070C0"/>
                <w:sz w:val="20"/>
                <w:szCs w:val="20"/>
              </w:rPr>
              <w:t xml:space="preserve"> </w:t>
            </w:r>
          </w:p>
        </w:tc>
      </w:tr>
    </w:tbl>
    <w:p w:rsidR="005316CD" w:rsidRDefault="005316CD"/>
    <w:tbl>
      <w:tblPr>
        <w:tblpPr w:leftFromText="180" w:rightFromText="180" w:horzAnchor="margin" w:tblpY="510"/>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3348"/>
        <w:gridCol w:w="3690"/>
        <w:gridCol w:w="3960"/>
        <w:gridCol w:w="3510"/>
      </w:tblGrid>
      <w:tr w:rsidR="00D86D05" w:rsidRPr="00D86D05" w:rsidTr="00D86D05">
        <w:trPr>
          <w:trHeight w:val="1190"/>
        </w:trPr>
        <w:tc>
          <w:tcPr>
            <w:tcW w:w="3348" w:type="dxa"/>
            <w:vAlign w:val="center"/>
          </w:tcPr>
          <w:p w:rsidR="00D86D05" w:rsidRPr="00D86D05" w:rsidRDefault="00D86D05" w:rsidP="00D86D05">
            <w:pPr>
              <w:jc w:val="center"/>
              <w:rPr>
                <w:b/>
                <w:lang w:bidi="en-US"/>
              </w:rPr>
            </w:pPr>
            <w:r w:rsidRPr="00D86D05">
              <w:rPr>
                <w:b/>
                <w:lang w:bidi="en-US"/>
              </w:rPr>
              <w:lastRenderedPageBreak/>
              <w:t>Level 4</w:t>
            </w:r>
          </w:p>
          <w:p w:rsidR="00D86D05" w:rsidRPr="00D86D05" w:rsidRDefault="00D86D05" w:rsidP="00D86D05">
            <w:pPr>
              <w:jc w:val="center"/>
              <w:rPr>
                <w:b/>
                <w:lang w:bidi="en-US"/>
              </w:rPr>
            </w:pPr>
            <w:r w:rsidRPr="00D86D05">
              <w:rPr>
                <w:b/>
                <w:lang w:bidi="en-US"/>
              </w:rPr>
              <w:t>Mastery</w:t>
            </w:r>
          </w:p>
        </w:tc>
        <w:tc>
          <w:tcPr>
            <w:tcW w:w="3690" w:type="dxa"/>
            <w:vAlign w:val="center"/>
          </w:tcPr>
          <w:p w:rsidR="00D86D05" w:rsidRPr="00D86D05" w:rsidRDefault="00D86D05" w:rsidP="00D86D05">
            <w:pPr>
              <w:jc w:val="center"/>
              <w:rPr>
                <w:b/>
                <w:lang w:bidi="en-US"/>
              </w:rPr>
            </w:pPr>
            <w:r w:rsidRPr="00D86D05">
              <w:rPr>
                <w:b/>
                <w:lang w:bidi="en-US"/>
              </w:rPr>
              <w:t>Level 3</w:t>
            </w:r>
          </w:p>
          <w:p w:rsidR="00D86D05" w:rsidRPr="00D86D05" w:rsidRDefault="00D86D05" w:rsidP="00D86D05">
            <w:pPr>
              <w:jc w:val="center"/>
              <w:rPr>
                <w:b/>
                <w:lang w:bidi="en-US"/>
              </w:rPr>
            </w:pPr>
            <w:r w:rsidRPr="00D86D05">
              <w:rPr>
                <w:b/>
                <w:lang w:bidi="en-US"/>
              </w:rPr>
              <w:t>Competent</w:t>
            </w:r>
          </w:p>
        </w:tc>
        <w:tc>
          <w:tcPr>
            <w:tcW w:w="3960" w:type="dxa"/>
            <w:vAlign w:val="center"/>
          </w:tcPr>
          <w:p w:rsidR="00D86D05" w:rsidRPr="00D86D05" w:rsidRDefault="00D86D05" w:rsidP="00D86D05">
            <w:pPr>
              <w:jc w:val="center"/>
              <w:rPr>
                <w:b/>
                <w:lang w:bidi="en-US"/>
              </w:rPr>
            </w:pPr>
            <w:r w:rsidRPr="00D86D05">
              <w:rPr>
                <w:b/>
                <w:lang w:bidi="en-US"/>
              </w:rPr>
              <w:t>Level 2</w:t>
            </w:r>
          </w:p>
          <w:p w:rsidR="00D86D05" w:rsidRPr="00D86D05" w:rsidRDefault="00D86D05" w:rsidP="00D86D05">
            <w:pPr>
              <w:jc w:val="center"/>
              <w:rPr>
                <w:b/>
                <w:lang w:bidi="en-US"/>
              </w:rPr>
            </w:pPr>
            <w:r w:rsidRPr="00D86D05">
              <w:rPr>
                <w:b/>
                <w:lang w:bidi="en-US"/>
              </w:rPr>
              <w:t>Developing</w:t>
            </w:r>
          </w:p>
        </w:tc>
        <w:tc>
          <w:tcPr>
            <w:tcW w:w="3510" w:type="dxa"/>
            <w:vAlign w:val="center"/>
          </w:tcPr>
          <w:p w:rsidR="00D86D05" w:rsidRPr="00D86D05" w:rsidRDefault="00D86D05" w:rsidP="00D86D05">
            <w:pPr>
              <w:jc w:val="center"/>
              <w:rPr>
                <w:b/>
                <w:lang w:bidi="en-US"/>
              </w:rPr>
            </w:pPr>
            <w:r w:rsidRPr="00D86D05">
              <w:rPr>
                <w:b/>
                <w:lang w:bidi="en-US"/>
              </w:rPr>
              <w:t>Level 1</w:t>
            </w:r>
          </w:p>
          <w:p w:rsidR="00D86D05" w:rsidRPr="00D86D05" w:rsidRDefault="00D86D05" w:rsidP="00D86D05">
            <w:pPr>
              <w:jc w:val="center"/>
              <w:rPr>
                <w:b/>
                <w:lang w:bidi="en-US"/>
              </w:rPr>
            </w:pPr>
            <w:r w:rsidRPr="00D86D05">
              <w:rPr>
                <w:b/>
                <w:lang w:bidi="en-US"/>
              </w:rPr>
              <w:t>Still Working</w:t>
            </w:r>
          </w:p>
        </w:tc>
      </w:tr>
      <w:tr w:rsidR="00D86D05" w:rsidRPr="00D86D05" w:rsidTr="00D86D05">
        <w:trPr>
          <w:trHeight w:val="1190"/>
        </w:trPr>
        <w:tc>
          <w:tcPr>
            <w:tcW w:w="3348" w:type="dxa"/>
          </w:tcPr>
          <w:p w:rsidR="00D86D05" w:rsidRPr="00D86D05" w:rsidRDefault="00D86D05" w:rsidP="00D86D05">
            <w:pPr>
              <w:rPr>
                <w:lang w:bidi="en-US"/>
              </w:rPr>
            </w:pPr>
            <w:r w:rsidRPr="00D86D05">
              <w:rPr>
                <w:lang w:bidi="en-US"/>
              </w:rPr>
              <w:t xml:space="preserve">Student plays all 10 melodic patterns with accuracy up to two errors.            </w:t>
            </w:r>
          </w:p>
        </w:tc>
        <w:tc>
          <w:tcPr>
            <w:tcW w:w="3690" w:type="dxa"/>
          </w:tcPr>
          <w:p w:rsidR="00D86D05" w:rsidRPr="00D86D05" w:rsidRDefault="00D86D05" w:rsidP="00D86D05">
            <w:pPr>
              <w:rPr>
                <w:lang w:bidi="en-US"/>
              </w:rPr>
            </w:pPr>
            <w:r w:rsidRPr="00D86D05">
              <w:rPr>
                <w:lang w:bidi="en-US"/>
              </w:rPr>
              <w:t xml:space="preserve">Student plays all 10 melodic patterns with 3-4 errors. </w:t>
            </w:r>
          </w:p>
        </w:tc>
        <w:tc>
          <w:tcPr>
            <w:tcW w:w="3960" w:type="dxa"/>
          </w:tcPr>
          <w:p w:rsidR="00D86D05" w:rsidRPr="00D86D05" w:rsidRDefault="00D86D05" w:rsidP="00D86D05">
            <w:pPr>
              <w:rPr>
                <w:lang w:bidi="en-US"/>
              </w:rPr>
            </w:pPr>
            <w:r w:rsidRPr="00D86D05">
              <w:rPr>
                <w:lang w:bidi="en-US"/>
              </w:rPr>
              <w:t xml:space="preserve">Student plays all 10 melodic patterns with </w:t>
            </w:r>
          </w:p>
          <w:p w:rsidR="00D86D05" w:rsidRPr="00D86D05" w:rsidRDefault="00D86D05" w:rsidP="00D86D05">
            <w:pPr>
              <w:rPr>
                <w:lang w:bidi="en-US"/>
              </w:rPr>
            </w:pPr>
            <w:r w:rsidRPr="00D86D05">
              <w:rPr>
                <w:lang w:bidi="en-US"/>
              </w:rPr>
              <w:t xml:space="preserve">5-6 errors.  </w:t>
            </w:r>
          </w:p>
        </w:tc>
        <w:tc>
          <w:tcPr>
            <w:tcW w:w="3510" w:type="dxa"/>
          </w:tcPr>
          <w:p w:rsidR="00D86D05" w:rsidRPr="00D86D05" w:rsidRDefault="00D86D05" w:rsidP="00D86D05">
            <w:pPr>
              <w:rPr>
                <w:lang w:bidi="en-US"/>
              </w:rPr>
            </w:pPr>
            <w:r w:rsidRPr="00D86D05">
              <w:rPr>
                <w:lang w:bidi="en-US"/>
              </w:rPr>
              <w:t xml:space="preserve">Student plays all 10 melodic patterns with more than 6 errors.  </w:t>
            </w:r>
          </w:p>
        </w:tc>
      </w:tr>
      <w:tr w:rsidR="00D86D05" w:rsidRPr="00D86D05" w:rsidTr="00D86D05">
        <w:trPr>
          <w:trHeight w:val="1190"/>
        </w:trPr>
        <w:tc>
          <w:tcPr>
            <w:tcW w:w="3348" w:type="dxa"/>
          </w:tcPr>
          <w:p w:rsidR="00D86D05" w:rsidRPr="00D86D05" w:rsidRDefault="00D86D05" w:rsidP="00D86D05">
            <w:pPr>
              <w:rPr>
                <w:lang w:bidi="en-US"/>
              </w:rPr>
            </w:pPr>
            <w:r w:rsidRPr="00D86D05">
              <w:rPr>
                <w:lang w:bidi="en-US"/>
              </w:rPr>
              <w:t>Student demonstrates knowledge of tonic, directionality, steps, skips, and repeated notes independently.</w:t>
            </w:r>
          </w:p>
        </w:tc>
        <w:tc>
          <w:tcPr>
            <w:tcW w:w="3690" w:type="dxa"/>
          </w:tcPr>
          <w:p w:rsidR="00D86D05" w:rsidRPr="00D86D05" w:rsidRDefault="00D86D05" w:rsidP="00D86D05">
            <w:pPr>
              <w:rPr>
                <w:lang w:bidi="en-US"/>
              </w:rPr>
            </w:pPr>
            <w:r w:rsidRPr="00D86D05">
              <w:rPr>
                <w:lang w:bidi="en-US"/>
              </w:rPr>
              <w:t>Student demonstrates knowledge of tonic, directionality, steps and skips and repeated notes on most patterns. May have trouble with patterns with wider intervals.</w:t>
            </w:r>
          </w:p>
        </w:tc>
        <w:tc>
          <w:tcPr>
            <w:tcW w:w="3960" w:type="dxa"/>
          </w:tcPr>
          <w:p w:rsidR="00D86D05" w:rsidRPr="00D86D05" w:rsidRDefault="00D86D05" w:rsidP="00D86D05">
            <w:pPr>
              <w:rPr>
                <w:lang w:bidi="en-US"/>
              </w:rPr>
            </w:pPr>
            <w:r w:rsidRPr="00D86D05">
              <w:rPr>
                <w:lang w:bidi="en-US"/>
              </w:rPr>
              <w:t xml:space="preserve">Student demonstrates knowledge of tonic, directionality and step motion. Has not mastered patterns with intervallic skips. </w:t>
            </w:r>
          </w:p>
        </w:tc>
        <w:tc>
          <w:tcPr>
            <w:tcW w:w="3510" w:type="dxa"/>
          </w:tcPr>
          <w:p w:rsidR="00D86D05" w:rsidRPr="00D86D05" w:rsidRDefault="00D86D05" w:rsidP="00D86D05">
            <w:pPr>
              <w:rPr>
                <w:lang w:bidi="en-US"/>
              </w:rPr>
            </w:pPr>
            <w:r w:rsidRPr="00D86D05">
              <w:rPr>
                <w:lang w:bidi="en-US"/>
              </w:rPr>
              <w:t xml:space="preserve">Student demonstrates knowledge of tonic. Student still working on directionality of pitch. </w:t>
            </w:r>
          </w:p>
        </w:tc>
      </w:tr>
      <w:tr w:rsidR="00D86D05" w:rsidRPr="00D86D05" w:rsidTr="00D86D05">
        <w:trPr>
          <w:trHeight w:val="1190"/>
        </w:trPr>
        <w:tc>
          <w:tcPr>
            <w:tcW w:w="3348" w:type="dxa"/>
          </w:tcPr>
          <w:p w:rsidR="00D86D05" w:rsidRPr="00D86D05" w:rsidRDefault="00D86D05" w:rsidP="00D86D05">
            <w:pPr>
              <w:rPr>
                <w:lang w:bidi="en-US"/>
              </w:rPr>
            </w:pPr>
            <w:r w:rsidRPr="00D86D05">
              <w:rPr>
                <w:lang w:bidi="en-US"/>
              </w:rPr>
              <w:t xml:space="preserve">Student transfers known melody to xylophone using syllables as a melodic too. Student plays with accuracy of up to 2 errors. Demonstrates knowledge of melodic attributes sated above, independently within an ensemble setting.  </w:t>
            </w:r>
          </w:p>
        </w:tc>
        <w:tc>
          <w:tcPr>
            <w:tcW w:w="3690" w:type="dxa"/>
          </w:tcPr>
          <w:p w:rsidR="00D86D05" w:rsidRPr="00D86D05" w:rsidRDefault="00D86D05" w:rsidP="00D86D05">
            <w:pPr>
              <w:rPr>
                <w:lang w:bidi="en-US"/>
              </w:rPr>
            </w:pPr>
            <w:r w:rsidRPr="00D86D05">
              <w:rPr>
                <w:lang w:bidi="en-US"/>
              </w:rPr>
              <w:t xml:space="preserve">Student transfers known melody to xylophone using syllables as a melodic tool. Student plays melody with up to 3-5 mistakes that signify a lack of understanding linking melodic components. </w:t>
            </w:r>
          </w:p>
        </w:tc>
        <w:tc>
          <w:tcPr>
            <w:tcW w:w="3960" w:type="dxa"/>
          </w:tcPr>
          <w:p w:rsidR="00D86D05" w:rsidRPr="00D86D05" w:rsidRDefault="00D86D05" w:rsidP="00D86D05">
            <w:pPr>
              <w:rPr>
                <w:lang w:bidi="en-US"/>
              </w:rPr>
            </w:pPr>
            <w:r w:rsidRPr="00D86D05">
              <w:rPr>
                <w:lang w:bidi="en-US"/>
              </w:rPr>
              <w:t>Student transfers known melody to xylophone using syllables as   melodic tool. Student plays melody with up to 6-8 errors that may signify a lack of understanding linking melodic components and/or finding certain melody tones.</w:t>
            </w:r>
          </w:p>
        </w:tc>
        <w:tc>
          <w:tcPr>
            <w:tcW w:w="3510" w:type="dxa"/>
          </w:tcPr>
          <w:p w:rsidR="00D86D05" w:rsidRPr="00D86D05" w:rsidRDefault="00D86D05" w:rsidP="00D86D05">
            <w:pPr>
              <w:rPr>
                <w:lang w:bidi="en-US"/>
              </w:rPr>
            </w:pPr>
            <w:r w:rsidRPr="00D86D05">
              <w:rPr>
                <w:lang w:bidi="en-US"/>
              </w:rPr>
              <w:t>Student transfers known melody to xylophone using syllables as a melodic tool. Student plays melody with 9 or more errors. Student needs more support and understanding of melodic patterns that combine to create a melody.</w:t>
            </w:r>
          </w:p>
        </w:tc>
      </w:tr>
    </w:tbl>
    <w:p w:rsidR="00D86D05" w:rsidRDefault="00D86D05"/>
    <w:sectPr w:rsidR="00D86D05" w:rsidSect="000551D7">
      <w:headerReference w:type="default" r:id="rId8"/>
      <w:footerReference w:type="default" r:id="rId9"/>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379" w:rsidRDefault="00202379" w:rsidP="005673D9">
      <w:pPr>
        <w:spacing w:after="0" w:line="240" w:lineRule="auto"/>
      </w:pPr>
      <w:r>
        <w:separator/>
      </w:r>
    </w:p>
  </w:endnote>
  <w:endnote w:type="continuationSeparator" w:id="0">
    <w:p w:rsidR="00202379" w:rsidRDefault="00202379"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C8" w:rsidRPr="005673D9" w:rsidRDefault="001533C8"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379" w:rsidRDefault="00202379" w:rsidP="005673D9">
      <w:pPr>
        <w:spacing w:after="0" w:line="240" w:lineRule="auto"/>
      </w:pPr>
      <w:r>
        <w:separator/>
      </w:r>
    </w:p>
  </w:footnote>
  <w:footnote w:type="continuationSeparator" w:id="0">
    <w:p w:rsidR="00202379" w:rsidRDefault="00202379" w:rsidP="00567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3" w:rsidRDefault="00D568F3" w:rsidP="00D568F3">
    <w:pPr>
      <w:jc w:val="center"/>
      <w:rPr>
        <w:rFonts w:ascii="Gill Sans MT" w:hAnsi="Gill Sans MT"/>
        <w:b/>
        <w:sz w:val="32"/>
      </w:rPr>
    </w:pPr>
    <w:r w:rsidRPr="00982347">
      <w:rPr>
        <w:rFonts w:ascii="Gill Sans MT" w:hAnsi="Gill Sans MT"/>
        <w:b/>
        <w:sz w:val="32"/>
      </w:rPr>
      <w:t>New York State Stud</w:t>
    </w:r>
    <w:r>
      <w:rPr>
        <w:rFonts w:ascii="Gill Sans MT" w:hAnsi="Gill Sans MT"/>
        <w:b/>
        <w:sz w:val="32"/>
      </w:rPr>
      <w:t xml:space="preserve">ent Learning Objective: </w:t>
    </w:r>
    <w:r w:rsidRPr="00D568F3">
      <w:rPr>
        <w:rFonts w:ascii="Gill Sans MT" w:hAnsi="Gill Sans MT"/>
        <w:b/>
        <w:color w:val="7030A0"/>
        <w:sz w:val="32"/>
      </w:rPr>
      <w:t>Music 5</w:t>
    </w:r>
    <w:r w:rsidRPr="00D568F3">
      <w:rPr>
        <w:rFonts w:ascii="Gill Sans MT" w:hAnsi="Gill Sans MT"/>
        <w:b/>
        <w:color w:val="7030A0"/>
        <w:sz w:val="32"/>
        <w:vertAlign w:val="superscript"/>
      </w:rPr>
      <w:t>th</w:t>
    </w:r>
    <w:r w:rsidRPr="00D568F3">
      <w:rPr>
        <w:rFonts w:ascii="Gill Sans MT" w:hAnsi="Gill Sans MT"/>
        <w:b/>
        <w:color w:val="7030A0"/>
        <w:sz w:val="32"/>
      </w:rPr>
      <w:t xml:space="preserve"> Grade</w:t>
    </w:r>
    <w:r>
      <w:rPr>
        <w:rFonts w:ascii="Gill Sans MT" w:hAnsi="Gill Sans MT"/>
        <w:b/>
        <w:sz w:val="32"/>
      </w:rPr>
      <w:t xml:space="preserve"> </w:t>
    </w:r>
  </w:p>
  <w:p w:rsidR="00D568F3" w:rsidRDefault="00D56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872DB"/>
    <w:rsid w:val="000B07FC"/>
    <w:rsid w:val="000E087D"/>
    <w:rsid w:val="001046B8"/>
    <w:rsid w:val="001533C8"/>
    <w:rsid w:val="0018362B"/>
    <w:rsid w:val="0018492A"/>
    <w:rsid w:val="001D4A71"/>
    <w:rsid w:val="001F0006"/>
    <w:rsid w:val="00202379"/>
    <w:rsid w:val="00292D85"/>
    <w:rsid w:val="00330CBF"/>
    <w:rsid w:val="003605F6"/>
    <w:rsid w:val="0036648D"/>
    <w:rsid w:val="003A7612"/>
    <w:rsid w:val="003C2591"/>
    <w:rsid w:val="003C55CF"/>
    <w:rsid w:val="004462A2"/>
    <w:rsid w:val="004A044C"/>
    <w:rsid w:val="004D7BF3"/>
    <w:rsid w:val="005316CD"/>
    <w:rsid w:val="00544597"/>
    <w:rsid w:val="00544D05"/>
    <w:rsid w:val="005673D9"/>
    <w:rsid w:val="005B2CE4"/>
    <w:rsid w:val="005E076B"/>
    <w:rsid w:val="00650CF7"/>
    <w:rsid w:val="006B476C"/>
    <w:rsid w:val="006D3DA1"/>
    <w:rsid w:val="006E1EBA"/>
    <w:rsid w:val="00736419"/>
    <w:rsid w:val="00736D27"/>
    <w:rsid w:val="00766A97"/>
    <w:rsid w:val="00805767"/>
    <w:rsid w:val="0089117A"/>
    <w:rsid w:val="008A6B39"/>
    <w:rsid w:val="008F7C3A"/>
    <w:rsid w:val="00906EA5"/>
    <w:rsid w:val="00964418"/>
    <w:rsid w:val="00982347"/>
    <w:rsid w:val="0099716D"/>
    <w:rsid w:val="00997870"/>
    <w:rsid w:val="009A335E"/>
    <w:rsid w:val="00A16037"/>
    <w:rsid w:val="00A22D1D"/>
    <w:rsid w:val="00A540B7"/>
    <w:rsid w:val="00A726EE"/>
    <w:rsid w:val="00A844BC"/>
    <w:rsid w:val="00A97C9D"/>
    <w:rsid w:val="00B119EE"/>
    <w:rsid w:val="00B8421B"/>
    <w:rsid w:val="00BC4879"/>
    <w:rsid w:val="00C464C4"/>
    <w:rsid w:val="00C73358"/>
    <w:rsid w:val="00D568F3"/>
    <w:rsid w:val="00D86D05"/>
    <w:rsid w:val="00E06EB3"/>
    <w:rsid w:val="00E10A04"/>
    <w:rsid w:val="00E36F46"/>
    <w:rsid w:val="00E94044"/>
    <w:rsid w:val="00F01284"/>
    <w:rsid w:val="00F253D0"/>
    <w:rsid w:val="00F51C1C"/>
    <w:rsid w:val="00F645C0"/>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3</cp:revision>
  <cp:lastPrinted>2012-05-10T18:21:00Z</cp:lastPrinted>
  <dcterms:created xsi:type="dcterms:W3CDTF">2012-05-10T18:21:00Z</dcterms:created>
  <dcterms:modified xsi:type="dcterms:W3CDTF">2012-05-10T18:21:00Z</dcterms:modified>
</cp:coreProperties>
</file>