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02" w:rsidRPr="00B75802" w:rsidRDefault="00B75802" w:rsidP="00B75802">
      <w:pPr>
        <w:jc w:val="center"/>
        <w:rPr>
          <w:rFonts w:ascii="Gill Sans MT" w:hAnsi="Gill Sans MT"/>
          <w:b/>
          <w:sz w:val="28"/>
          <w:szCs w:val="28"/>
        </w:rPr>
      </w:pPr>
      <w:r w:rsidRPr="00982347">
        <w:rPr>
          <w:rFonts w:ascii="Gill Sans MT" w:hAnsi="Gill Sans MT"/>
          <w:b/>
          <w:sz w:val="32"/>
        </w:rPr>
        <w:t>New York State Stud</w:t>
      </w:r>
      <w:r>
        <w:rPr>
          <w:rFonts w:ascii="Gill Sans MT" w:hAnsi="Gill Sans MT"/>
          <w:b/>
          <w:sz w:val="32"/>
        </w:rPr>
        <w:t>ent Learning Objective</w:t>
      </w:r>
      <w:bookmarkStart w:id="0" w:name="_GoBack"/>
      <w:bookmarkEnd w:id="0"/>
      <w:r>
        <w:rPr>
          <w:rFonts w:ascii="Gill Sans MT" w:hAnsi="Gill Sans MT"/>
          <w:b/>
          <w:sz w:val="32"/>
        </w:rPr>
        <w:t xml:space="preserve">: </w:t>
      </w:r>
      <w:r w:rsidRPr="00B75802">
        <w:rPr>
          <w:rFonts w:ascii="Gill Sans MT" w:hAnsi="Gill Sans MT"/>
          <w:b/>
          <w:color w:val="0070C0"/>
          <w:sz w:val="28"/>
          <w:szCs w:val="28"/>
        </w:rPr>
        <w:t>Integrated Algebra</w:t>
      </w:r>
    </w:p>
    <w:tbl>
      <w:tblPr>
        <w:tblW w:w="14708" w:type="dxa"/>
        <w:tblInd w:w="93" w:type="dxa"/>
        <w:tblLayout w:type="fixed"/>
        <w:tblLook w:val="00A0" w:firstRow="1" w:lastRow="0" w:firstColumn="1" w:lastColumn="0" w:noHBand="0" w:noVBand="0"/>
      </w:tblPr>
      <w:tblGrid>
        <w:gridCol w:w="2073"/>
        <w:gridCol w:w="599"/>
        <w:gridCol w:w="599"/>
        <w:gridCol w:w="600"/>
        <w:gridCol w:w="600"/>
        <w:gridCol w:w="600"/>
        <w:gridCol w:w="601"/>
        <w:gridCol w:w="602"/>
        <w:gridCol w:w="601"/>
        <w:gridCol w:w="601"/>
        <w:gridCol w:w="601"/>
        <w:gridCol w:w="601"/>
        <w:gridCol w:w="604"/>
        <w:gridCol w:w="601"/>
        <w:gridCol w:w="602"/>
        <w:gridCol w:w="601"/>
        <w:gridCol w:w="601"/>
        <w:gridCol w:w="601"/>
        <w:gridCol w:w="606"/>
        <w:gridCol w:w="604"/>
        <w:gridCol w:w="601"/>
        <w:gridCol w:w="602"/>
        <w:gridCol w:w="7"/>
      </w:tblGrid>
      <w:tr w:rsidR="00B75802" w:rsidRPr="00292D85" w:rsidTr="00997D27">
        <w:trPr>
          <w:trHeight w:val="357"/>
        </w:trPr>
        <w:tc>
          <w:tcPr>
            <w:tcW w:w="14708" w:type="dxa"/>
            <w:gridSpan w:val="23"/>
            <w:tcBorders>
              <w:top w:val="single" w:sz="18" w:space="0" w:color="auto"/>
              <w:left w:val="single" w:sz="18" w:space="0" w:color="auto"/>
              <w:bottom w:val="single" w:sz="18" w:space="0" w:color="auto"/>
              <w:right w:val="single" w:sz="18" w:space="0" w:color="auto"/>
            </w:tcBorders>
            <w:shd w:val="clear" w:color="auto" w:fill="D9D9D9"/>
            <w:vAlign w:val="center"/>
          </w:tcPr>
          <w:p w:rsidR="00B75802" w:rsidRPr="00292D85" w:rsidRDefault="00B75802" w:rsidP="00B75802">
            <w:pPr>
              <w:jc w:val="center"/>
              <w:rPr>
                <w:rFonts w:ascii="Gill Sans MT" w:hAnsi="Gill Sans MT"/>
                <w:i/>
                <w:sz w:val="28"/>
                <w:u w:val="single"/>
              </w:rPr>
            </w:pPr>
            <w:r w:rsidRPr="00292D85">
              <w:rPr>
                <w:i/>
                <w:u w:val="single"/>
              </w:rPr>
              <w:t>All SLOs MUST include the following basic components:</w:t>
            </w:r>
          </w:p>
        </w:tc>
      </w:tr>
      <w:tr w:rsidR="00B75802" w:rsidRPr="00292D85" w:rsidTr="00997D27">
        <w:trPr>
          <w:trHeight w:val="960"/>
        </w:trPr>
        <w:tc>
          <w:tcPr>
            <w:tcW w:w="2073" w:type="dxa"/>
            <w:tcBorders>
              <w:top w:val="single" w:sz="18" w:space="0" w:color="auto"/>
              <w:left w:val="single" w:sz="18" w:space="0" w:color="auto"/>
              <w:bottom w:val="single" w:sz="18" w:space="0" w:color="auto"/>
              <w:right w:val="single" w:sz="18" w:space="0" w:color="auto"/>
            </w:tcBorders>
            <w:shd w:val="clear" w:color="auto" w:fill="D9D9D9"/>
            <w:vAlign w:val="center"/>
          </w:tcPr>
          <w:p w:rsidR="00B75802" w:rsidRPr="00982347" w:rsidRDefault="00B75802" w:rsidP="00B75802">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635" w:type="dxa"/>
            <w:gridSpan w:val="22"/>
            <w:tcBorders>
              <w:top w:val="single" w:sz="18" w:space="0" w:color="auto"/>
              <w:left w:val="single" w:sz="18" w:space="0" w:color="auto"/>
              <w:bottom w:val="single" w:sz="18" w:space="0" w:color="auto"/>
              <w:right w:val="single" w:sz="18" w:space="0" w:color="auto"/>
            </w:tcBorders>
            <w:vAlign w:val="center"/>
          </w:tcPr>
          <w:p w:rsidR="00B75802" w:rsidRPr="007823E9" w:rsidRDefault="00B75802" w:rsidP="007823E9">
            <w:pPr>
              <w:rPr>
                <w:rFonts w:ascii="Arial" w:hAnsi="Arial" w:cs="Arial"/>
                <w:color w:val="7030A0"/>
                <w:sz w:val="20"/>
              </w:rPr>
            </w:pPr>
            <w:r w:rsidRPr="00997D27">
              <w:rPr>
                <w:rFonts w:ascii="Arial" w:hAnsi="Arial" w:cs="Arial"/>
                <w:color w:val="7030A0"/>
                <w:sz w:val="20"/>
              </w:rPr>
              <w:t>4 Sections of  Integrated Algebra, heterogeneously grouped 52 students</w:t>
            </w:r>
          </w:p>
        </w:tc>
      </w:tr>
      <w:tr w:rsidR="00B75802" w:rsidRPr="00292D85" w:rsidTr="00997D27">
        <w:trPr>
          <w:trHeight w:val="949"/>
        </w:trPr>
        <w:tc>
          <w:tcPr>
            <w:tcW w:w="2073" w:type="dxa"/>
            <w:tcBorders>
              <w:top w:val="single" w:sz="18" w:space="0" w:color="auto"/>
              <w:left w:val="single" w:sz="18" w:space="0" w:color="auto"/>
              <w:bottom w:val="single" w:sz="18" w:space="0" w:color="auto"/>
              <w:right w:val="single" w:sz="18" w:space="0" w:color="auto"/>
            </w:tcBorders>
            <w:shd w:val="clear" w:color="auto" w:fill="D9D9D9"/>
            <w:vAlign w:val="center"/>
          </w:tcPr>
          <w:p w:rsidR="00B75802" w:rsidRPr="00982347" w:rsidRDefault="00B75802" w:rsidP="00B75802">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635" w:type="dxa"/>
            <w:gridSpan w:val="22"/>
            <w:tcBorders>
              <w:top w:val="single" w:sz="18" w:space="0" w:color="auto"/>
              <w:left w:val="single" w:sz="18" w:space="0" w:color="auto"/>
              <w:bottom w:val="single" w:sz="18" w:space="0" w:color="auto"/>
              <w:right w:val="single" w:sz="18" w:space="0" w:color="auto"/>
            </w:tcBorders>
            <w:vAlign w:val="center"/>
          </w:tcPr>
          <w:p w:rsidR="00B75802" w:rsidRDefault="00B75802" w:rsidP="00B75802">
            <w:pPr>
              <w:rPr>
                <w:rFonts w:ascii="Arial" w:hAnsi="Arial" w:cs="Arial"/>
                <w:color w:val="0070C0"/>
                <w:sz w:val="20"/>
                <w:szCs w:val="20"/>
              </w:rPr>
            </w:pPr>
          </w:p>
          <w:p w:rsidR="00B75802" w:rsidRPr="006B476C" w:rsidRDefault="00B75802" w:rsidP="00B75802">
            <w:pPr>
              <w:rPr>
                <w:rFonts w:ascii="Arial" w:hAnsi="Arial" w:cs="Arial"/>
                <w:color w:val="0070C0"/>
                <w:sz w:val="20"/>
                <w:szCs w:val="20"/>
              </w:rPr>
            </w:pPr>
            <w:r>
              <w:rPr>
                <w:rFonts w:ascii="Arial" w:hAnsi="Arial" w:cs="Arial"/>
                <w:color w:val="0070C0"/>
                <w:sz w:val="20"/>
                <w:szCs w:val="20"/>
              </w:rPr>
              <w:t xml:space="preserve">Students will interpret the structure of expression and write expressions in equivalent forms to solve problems. Students will perform arithmetic operations on polynomials and understand the relationship between zeros and factors of polynomials. Students will be able to write and solve equations and inequalities graphically and algebraically. </w:t>
            </w:r>
          </w:p>
          <w:p w:rsidR="00B75802" w:rsidRPr="00E10A04" w:rsidRDefault="00B75802" w:rsidP="00B75802">
            <w:pPr>
              <w:spacing w:after="0" w:line="240" w:lineRule="auto"/>
              <w:rPr>
                <w:rFonts w:ascii="Arial" w:hAnsi="Arial" w:cs="Arial"/>
                <w:color w:val="000000"/>
                <w:sz w:val="20"/>
                <w:szCs w:val="20"/>
              </w:rPr>
            </w:pPr>
          </w:p>
        </w:tc>
      </w:tr>
      <w:tr w:rsidR="00B75802" w:rsidRPr="00292D85" w:rsidTr="00997D27">
        <w:trPr>
          <w:trHeight w:val="1012"/>
        </w:trPr>
        <w:tc>
          <w:tcPr>
            <w:tcW w:w="2073" w:type="dxa"/>
            <w:tcBorders>
              <w:top w:val="single" w:sz="18" w:space="0" w:color="auto"/>
              <w:left w:val="single" w:sz="18" w:space="0" w:color="auto"/>
              <w:bottom w:val="single" w:sz="18" w:space="0" w:color="auto"/>
              <w:right w:val="single" w:sz="18" w:space="0" w:color="auto"/>
            </w:tcBorders>
            <w:shd w:val="clear" w:color="auto" w:fill="D9D9D9"/>
            <w:vAlign w:val="center"/>
          </w:tcPr>
          <w:p w:rsidR="00B75802" w:rsidRPr="00982347" w:rsidRDefault="00B75802" w:rsidP="00B75802">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635" w:type="dxa"/>
            <w:gridSpan w:val="22"/>
            <w:tcBorders>
              <w:top w:val="single" w:sz="18" w:space="0" w:color="auto"/>
              <w:left w:val="single" w:sz="18" w:space="0" w:color="auto"/>
              <w:bottom w:val="single" w:sz="18" w:space="0" w:color="auto"/>
              <w:right w:val="single" w:sz="18" w:space="0" w:color="auto"/>
            </w:tcBorders>
            <w:vAlign w:val="center"/>
          </w:tcPr>
          <w:p w:rsidR="00997D27" w:rsidRDefault="00997D27" w:rsidP="00B75802">
            <w:pPr>
              <w:rPr>
                <w:rFonts w:ascii="Arial" w:hAnsi="Arial" w:cs="Arial"/>
                <w:color w:val="7030A0"/>
                <w:sz w:val="20"/>
                <w:szCs w:val="20"/>
              </w:rPr>
            </w:pPr>
          </w:p>
          <w:p w:rsidR="00B75802" w:rsidRPr="00997D27" w:rsidRDefault="00B75802" w:rsidP="00B75802">
            <w:pPr>
              <w:rPr>
                <w:rFonts w:ascii="Arial" w:hAnsi="Arial" w:cs="Arial"/>
                <w:color w:val="7030A0"/>
                <w:sz w:val="20"/>
                <w:szCs w:val="20"/>
              </w:rPr>
            </w:pPr>
            <w:r w:rsidRPr="00997D27">
              <w:rPr>
                <w:rFonts w:ascii="Arial" w:hAnsi="Arial" w:cs="Arial"/>
                <w:color w:val="7030A0"/>
                <w:sz w:val="20"/>
                <w:szCs w:val="20"/>
              </w:rPr>
              <w:t>2012 – 2013 school year.</w:t>
            </w:r>
          </w:p>
          <w:p w:rsidR="00B75802" w:rsidRPr="00E10A04" w:rsidRDefault="00B75802" w:rsidP="00B75802">
            <w:pPr>
              <w:spacing w:after="0" w:line="240" w:lineRule="auto"/>
              <w:rPr>
                <w:rFonts w:ascii="Arial" w:hAnsi="Arial" w:cs="Arial"/>
                <w:color w:val="000000"/>
                <w:sz w:val="20"/>
                <w:szCs w:val="20"/>
              </w:rPr>
            </w:pPr>
          </w:p>
        </w:tc>
      </w:tr>
      <w:tr w:rsidR="00B75802" w:rsidRPr="00292D85" w:rsidTr="00997D27">
        <w:trPr>
          <w:trHeight w:val="1054"/>
        </w:trPr>
        <w:tc>
          <w:tcPr>
            <w:tcW w:w="2073" w:type="dxa"/>
            <w:tcBorders>
              <w:top w:val="single" w:sz="18" w:space="0" w:color="auto"/>
              <w:left w:val="single" w:sz="18" w:space="0" w:color="auto"/>
              <w:bottom w:val="single" w:sz="18" w:space="0" w:color="auto"/>
              <w:right w:val="single" w:sz="18" w:space="0" w:color="auto"/>
            </w:tcBorders>
            <w:shd w:val="clear" w:color="auto" w:fill="D9D9D9"/>
            <w:vAlign w:val="center"/>
          </w:tcPr>
          <w:p w:rsidR="00B75802" w:rsidRPr="00982347" w:rsidRDefault="00B75802" w:rsidP="00B75802">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635" w:type="dxa"/>
            <w:gridSpan w:val="22"/>
            <w:tcBorders>
              <w:top w:val="single" w:sz="18" w:space="0" w:color="auto"/>
              <w:left w:val="single" w:sz="18" w:space="0" w:color="auto"/>
              <w:bottom w:val="single" w:sz="18" w:space="0" w:color="auto"/>
              <w:right w:val="single" w:sz="18" w:space="0" w:color="auto"/>
            </w:tcBorders>
            <w:vAlign w:val="center"/>
          </w:tcPr>
          <w:p w:rsidR="00B75802" w:rsidRPr="00997D27" w:rsidRDefault="00B75802" w:rsidP="00B75802">
            <w:pPr>
              <w:rPr>
                <w:rFonts w:ascii="Arial" w:hAnsi="Arial" w:cs="Arial"/>
                <w:color w:val="7030A0"/>
                <w:sz w:val="20"/>
                <w:szCs w:val="20"/>
              </w:rPr>
            </w:pPr>
            <w:r w:rsidRPr="00997D27">
              <w:rPr>
                <w:rFonts w:ascii="Arial" w:hAnsi="Arial" w:cs="Arial"/>
                <w:color w:val="7030A0"/>
                <w:sz w:val="20"/>
                <w:szCs w:val="20"/>
              </w:rPr>
              <w:t>Baseline assessment: 8</w:t>
            </w:r>
            <w:r w:rsidRPr="00997D27">
              <w:rPr>
                <w:rFonts w:ascii="Arial" w:hAnsi="Arial" w:cs="Arial"/>
                <w:color w:val="7030A0"/>
                <w:sz w:val="20"/>
                <w:szCs w:val="20"/>
                <w:vertAlign w:val="superscript"/>
              </w:rPr>
              <w:t>th</w:t>
            </w:r>
            <w:r w:rsidRPr="00997D27">
              <w:rPr>
                <w:rFonts w:ascii="Arial" w:hAnsi="Arial" w:cs="Arial"/>
                <w:color w:val="7030A0"/>
                <w:sz w:val="20"/>
                <w:szCs w:val="20"/>
              </w:rPr>
              <w:t xml:space="preserve"> Grade Math results </w:t>
            </w:r>
          </w:p>
          <w:p w:rsidR="00B75802" w:rsidRPr="00997D27" w:rsidRDefault="00B75802" w:rsidP="00B75802">
            <w:pPr>
              <w:rPr>
                <w:i/>
                <w:sz w:val="20"/>
                <w:szCs w:val="20"/>
              </w:rPr>
            </w:pPr>
            <w:r w:rsidRPr="00997D27">
              <w:rPr>
                <w:rFonts w:ascii="Arial" w:hAnsi="Arial" w:cs="Arial"/>
                <w:color w:val="7030A0"/>
                <w:sz w:val="20"/>
                <w:szCs w:val="20"/>
              </w:rPr>
              <w:t>Summative Assessment: 9</w:t>
            </w:r>
            <w:r w:rsidRPr="00997D27">
              <w:rPr>
                <w:rFonts w:ascii="Arial" w:hAnsi="Arial" w:cs="Arial"/>
                <w:color w:val="7030A0"/>
                <w:sz w:val="20"/>
                <w:szCs w:val="20"/>
                <w:vertAlign w:val="superscript"/>
              </w:rPr>
              <w:t>th</w:t>
            </w:r>
            <w:r w:rsidRPr="00997D27">
              <w:rPr>
                <w:rFonts w:ascii="Arial" w:hAnsi="Arial" w:cs="Arial"/>
                <w:color w:val="7030A0"/>
                <w:sz w:val="20"/>
                <w:szCs w:val="20"/>
              </w:rPr>
              <w:t xml:space="preserve"> Grade Integrated Algebra Regents Exam</w:t>
            </w:r>
          </w:p>
        </w:tc>
      </w:tr>
      <w:tr w:rsidR="00B75802" w:rsidRPr="00292D85" w:rsidTr="00997D27">
        <w:trPr>
          <w:trHeight w:val="1221"/>
        </w:trPr>
        <w:tc>
          <w:tcPr>
            <w:tcW w:w="2073" w:type="dxa"/>
            <w:tcBorders>
              <w:top w:val="single" w:sz="18" w:space="0" w:color="auto"/>
              <w:left w:val="single" w:sz="18" w:space="0" w:color="auto"/>
              <w:bottom w:val="single" w:sz="18" w:space="0" w:color="auto"/>
              <w:right w:val="single" w:sz="18" w:space="0" w:color="auto"/>
            </w:tcBorders>
            <w:shd w:val="clear" w:color="auto" w:fill="D9D9D9"/>
            <w:vAlign w:val="center"/>
          </w:tcPr>
          <w:p w:rsidR="00B75802" w:rsidRPr="00982347" w:rsidRDefault="00B75802" w:rsidP="00B75802">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635" w:type="dxa"/>
            <w:gridSpan w:val="22"/>
            <w:tcBorders>
              <w:top w:val="single" w:sz="18" w:space="0" w:color="auto"/>
              <w:left w:val="single" w:sz="18" w:space="0" w:color="auto"/>
              <w:bottom w:val="single" w:sz="18" w:space="0" w:color="auto"/>
              <w:right w:val="single" w:sz="18" w:space="0" w:color="auto"/>
            </w:tcBorders>
            <w:vAlign w:val="center"/>
          </w:tcPr>
          <w:p w:rsidR="00997D27" w:rsidRDefault="00997D27" w:rsidP="00B75802">
            <w:pPr>
              <w:rPr>
                <w:i/>
                <w:sz w:val="20"/>
                <w:szCs w:val="20"/>
              </w:rPr>
            </w:pPr>
          </w:p>
          <w:p w:rsidR="00B75802" w:rsidRPr="00997D27" w:rsidRDefault="007823E9" w:rsidP="00B75802">
            <w:pPr>
              <w:rPr>
                <w:rFonts w:ascii="Arial" w:hAnsi="Arial" w:cs="Arial"/>
                <w:color w:val="7030A0"/>
                <w:sz w:val="20"/>
                <w:szCs w:val="20"/>
              </w:rPr>
            </w:pPr>
            <w:r>
              <w:rPr>
                <w:rFonts w:ascii="Arial" w:hAnsi="Arial" w:cs="Arial"/>
                <w:color w:val="7030A0"/>
                <w:sz w:val="20"/>
                <w:szCs w:val="20"/>
              </w:rPr>
              <w:t>On last year’s Math 8: 27% scored a 1; 43% scored 2; 20% scored 3 and 10</w:t>
            </w:r>
            <w:r w:rsidR="00B75802" w:rsidRPr="00997D27">
              <w:rPr>
                <w:rFonts w:ascii="Arial" w:hAnsi="Arial" w:cs="Arial"/>
                <w:color w:val="7030A0"/>
                <w:sz w:val="20"/>
                <w:szCs w:val="20"/>
              </w:rPr>
              <w:t xml:space="preserve">% scored 4. </w:t>
            </w:r>
          </w:p>
          <w:p w:rsidR="00B75802" w:rsidRPr="004462A2" w:rsidRDefault="00B75802" w:rsidP="00B75802">
            <w:pPr>
              <w:spacing w:after="0" w:line="240" w:lineRule="auto"/>
              <w:rPr>
                <w:rFonts w:ascii="Arial" w:hAnsi="Arial" w:cs="Arial"/>
                <w:color w:val="000000"/>
                <w:sz w:val="20"/>
                <w:szCs w:val="20"/>
              </w:rPr>
            </w:pPr>
          </w:p>
        </w:tc>
      </w:tr>
      <w:tr w:rsidR="00B75802" w:rsidRPr="00292D85" w:rsidTr="00997D27">
        <w:trPr>
          <w:trHeight w:val="949"/>
        </w:trPr>
        <w:tc>
          <w:tcPr>
            <w:tcW w:w="2073" w:type="dxa"/>
            <w:tcBorders>
              <w:top w:val="single" w:sz="18" w:space="0" w:color="auto"/>
              <w:left w:val="single" w:sz="18" w:space="0" w:color="auto"/>
              <w:bottom w:val="single" w:sz="18" w:space="0" w:color="auto"/>
              <w:right w:val="single" w:sz="18" w:space="0" w:color="auto"/>
            </w:tcBorders>
            <w:shd w:val="clear" w:color="auto" w:fill="D9D9D9"/>
            <w:vAlign w:val="center"/>
          </w:tcPr>
          <w:p w:rsidR="00B75802" w:rsidRDefault="00B75802" w:rsidP="00B75802">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B75802" w:rsidRDefault="00B75802" w:rsidP="00B75802">
            <w:pPr>
              <w:spacing w:after="0" w:line="240" w:lineRule="auto"/>
              <w:jc w:val="center"/>
              <w:rPr>
                <w:rFonts w:ascii="Arial" w:hAnsi="Arial" w:cs="Arial"/>
                <w:b/>
                <w:color w:val="000000"/>
                <w:sz w:val="28"/>
                <w:szCs w:val="28"/>
              </w:rPr>
            </w:pPr>
          </w:p>
          <w:p w:rsidR="00B75802" w:rsidRPr="00982347" w:rsidRDefault="00B75802" w:rsidP="00B75802">
            <w:pPr>
              <w:spacing w:after="0" w:line="240" w:lineRule="auto"/>
              <w:jc w:val="center"/>
              <w:rPr>
                <w:rFonts w:ascii="Arial" w:hAnsi="Arial" w:cs="Arial"/>
                <w:b/>
                <w:color w:val="000000"/>
                <w:sz w:val="28"/>
                <w:szCs w:val="28"/>
              </w:rPr>
            </w:pPr>
          </w:p>
        </w:tc>
        <w:tc>
          <w:tcPr>
            <w:tcW w:w="12635" w:type="dxa"/>
            <w:gridSpan w:val="22"/>
            <w:tcBorders>
              <w:top w:val="single" w:sz="18" w:space="0" w:color="auto"/>
              <w:left w:val="single" w:sz="18" w:space="0" w:color="auto"/>
              <w:bottom w:val="single" w:sz="18" w:space="0" w:color="auto"/>
              <w:right w:val="single" w:sz="18" w:space="0" w:color="auto"/>
            </w:tcBorders>
            <w:vAlign w:val="center"/>
          </w:tcPr>
          <w:p w:rsidR="00B75802" w:rsidRDefault="00B75802" w:rsidP="00B75802">
            <w:pPr>
              <w:rPr>
                <w:i/>
                <w:sz w:val="20"/>
                <w:szCs w:val="20"/>
              </w:rPr>
            </w:pPr>
          </w:p>
          <w:p w:rsidR="00B75802" w:rsidRPr="00997D27" w:rsidRDefault="00B75802" w:rsidP="00B75802">
            <w:pPr>
              <w:rPr>
                <w:rFonts w:ascii="Arial" w:hAnsi="Arial" w:cs="Arial"/>
                <w:color w:val="7030A0"/>
                <w:sz w:val="20"/>
                <w:szCs w:val="20"/>
              </w:rPr>
            </w:pPr>
            <w:r w:rsidRPr="00997D27">
              <w:rPr>
                <w:rFonts w:ascii="Arial" w:hAnsi="Arial" w:cs="Arial"/>
                <w:color w:val="7030A0"/>
                <w:sz w:val="20"/>
                <w:szCs w:val="20"/>
              </w:rPr>
              <w:t xml:space="preserve">Eighty percent of all students will </w:t>
            </w:r>
            <w:r w:rsidR="00997D27">
              <w:rPr>
                <w:rFonts w:ascii="Arial" w:hAnsi="Arial" w:cs="Arial"/>
                <w:color w:val="7030A0"/>
                <w:sz w:val="20"/>
                <w:szCs w:val="20"/>
              </w:rPr>
              <w:t>pass the Regents exam (65% or higher) as indicated in the top band. Forty percent of all students will achieve mastery (85% or higher) as indicated in the bottom band. Scored will be averaged for overall HEDI score.</w:t>
            </w:r>
          </w:p>
          <w:p w:rsidR="00B75802" w:rsidRPr="00292D85" w:rsidRDefault="00B75802" w:rsidP="00B75802">
            <w:pPr>
              <w:rPr>
                <w:i/>
                <w:sz w:val="20"/>
                <w:szCs w:val="20"/>
              </w:rPr>
            </w:pPr>
          </w:p>
        </w:tc>
      </w:tr>
      <w:tr w:rsidR="00997D27" w:rsidRPr="00292D85" w:rsidTr="00997D27">
        <w:trPr>
          <w:trHeight w:val="949"/>
        </w:trPr>
        <w:tc>
          <w:tcPr>
            <w:tcW w:w="2073" w:type="dxa"/>
            <w:vMerge w:val="restart"/>
            <w:tcBorders>
              <w:top w:val="single" w:sz="18" w:space="0" w:color="auto"/>
              <w:left w:val="single" w:sz="18" w:space="0" w:color="auto"/>
              <w:right w:val="single" w:sz="18" w:space="0" w:color="auto"/>
            </w:tcBorders>
            <w:shd w:val="clear" w:color="auto" w:fill="D9D9D9"/>
            <w:vAlign w:val="center"/>
          </w:tcPr>
          <w:p w:rsidR="00997D27" w:rsidRPr="00982347" w:rsidRDefault="00997D27" w:rsidP="00B75802">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635" w:type="dxa"/>
            <w:gridSpan w:val="22"/>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rPr>
                <w:rFonts w:ascii="Arial" w:hAnsi="Arial" w:cs="Arial"/>
                <w:color w:val="7030A0"/>
                <w:sz w:val="20"/>
                <w:szCs w:val="20"/>
              </w:rPr>
            </w:pPr>
            <w:r w:rsidRPr="00997D27">
              <w:rPr>
                <w:rFonts w:ascii="Arial" w:hAnsi="Arial" w:cs="Arial"/>
                <w:color w:val="7030A0"/>
                <w:sz w:val="20"/>
                <w:szCs w:val="20"/>
              </w:rPr>
              <w:t>See ranges as specified.</w:t>
            </w:r>
          </w:p>
          <w:p w:rsidR="00997D27" w:rsidRPr="00E10A04" w:rsidRDefault="00997D27" w:rsidP="00B75802">
            <w:pPr>
              <w:spacing w:after="0" w:line="240" w:lineRule="auto"/>
              <w:rPr>
                <w:rFonts w:ascii="Arial" w:hAnsi="Arial" w:cs="Arial"/>
                <w:color w:val="000000"/>
                <w:sz w:val="20"/>
                <w:szCs w:val="20"/>
              </w:rPr>
            </w:pPr>
          </w:p>
        </w:tc>
      </w:tr>
      <w:tr w:rsidR="00997D27" w:rsidRPr="00292D85" w:rsidTr="00997D27">
        <w:trPr>
          <w:trHeight w:val="609"/>
        </w:trPr>
        <w:tc>
          <w:tcPr>
            <w:tcW w:w="2073" w:type="dxa"/>
            <w:vMerge/>
            <w:tcBorders>
              <w:left w:val="single" w:sz="18" w:space="0" w:color="auto"/>
              <w:right w:val="single" w:sz="18" w:space="0" w:color="auto"/>
            </w:tcBorders>
            <w:shd w:val="clear" w:color="auto" w:fill="D9D9D9"/>
            <w:vAlign w:val="center"/>
          </w:tcPr>
          <w:p w:rsidR="00997D27" w:rsidRPr="00982347" w:rsidRDefault="00997D27" w:rsidP="00B75802">
            <w:pPr>
              <w:spacing w:after="0" w:line="240" w:lineRule="auto"/>
              <w:rPr>
                <w:rFonts w:ascii="Arial" w:hAnsi="Arial" w:cs="Arial"/>
                <w:b/>
                <w:color w:val="000000"/>
                <w:sz w:val="28"/>
                <w:szCs w:val="28"/>
              </w:rPr>
            </w:pPr>
          </w:p>
        </w:tc>
        <w:tc>
          <w:tcPr>
            <w:tcW w:w="1798"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997D27" w:rsidRPr="00982347" w:rsidRDefault="00997D27" w:rsidP="00B75802">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411"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997D27" w:rsidRPr="00982347" w:rsidRDefault="00997D27" w:rsidP="00B75802">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612"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997D27" w:rsidRPr="00982347" w:rsidRDefault="00997D27" w:rsidP="00B75802">
            <w:pPr>
              <w:spacing w:after="0" w:line="240" w:lineRule="auto"/>
              <w:jc w:val="center"/>
              <w:rPr>
                <w:rFonts w:ascii="Arial" w:hAnsi="Arial" w:cs="Arial"/>
                <w:b/>
                <w:sz w:val="20"/>
                <w:szCs w:val="20"/>
              </w:rPr>
            </w:pPr>
            <w:r w:rsidRPr="00982347">
              <w:rPr>
                <w:rFonts w:ascii="Arial" w:hAnsi="Arial" w:cs="Arial"/>
                <w:b/>
                <w:szCs w:val="20"/>
              </w:rPr>
              <w:t>DEVELOPING</w:t>
            </w:r>
          </w:p>
        </w:tc>
        <w:tc>
          <w:tcPr>
            <w:tcW w:w="1814"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rsidR="00997D27" w:rsidRPr="00982347" w:rsidRDefault="00997D27" w:rsidP="00B75802">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997D27" w:rsidRPr="00292D85" w:rsidTr="00997D27">
        <w:trPr>
          <w:gridAfter w:val="1"/>
          <w:wAfter w:w="7" w:type="dxa"/>
          <w:trHeight w:val="609"/>
        </w:trPr>
        <w:tc>
          <w:tcPr>
            <w:tcW w:w="2073" w:type="dxa"/>
            <w:vMerge/>
            <w:tcBorders>
              <w:left w:val="single" w:sz="18" w:space="0" w:color="auto"/>
              <w:right w:val="single" w:sz="18" w:space="0" w:color="auto"/>
            </w:tcBorders>
            <w:shd w:val="clear" w:color="auto" w:fill="D9D9D9"/>
            <w:vAlign w:val="center"/>
          </w:tcPr>
          <w:p w:rsidR="00997D27" w:rsidRPr="00982347" w:rsidRDefault="00997D27" w:rsidP="00B75802">
            <w:pPr>
              <w:spacing w:after="0" w:line="240" w:lineRule="auto"/>
              <w:rPr>
                <w:rFonts w:ascii="Arial" w:hAnsi="Arial" w:cs="Arial"/>
                <w:b/>
                <w:color w:val="000000"/>
                <w:sz w:val="28"/>
                <w:szCs w:val="28"/>
              </w:rPr>
            </w:pPr>
          </w:p>
        </w:tc>
        <w:tc>
          <w:tcPr>
            <w:tcW w:w="599" w:type="dxa"/>
            <w:tcBorders>
              <w:top w:val="single" w:sz="18" w:space="0" w:color="auto"/>
              <w:left w:val="single" w:sz="18" w:space="0" w:color="auto"/>
              <w:bottom w:val="single" w:sz="18" w:space="0" w:color="auto"/>
              <w:right w:val="single" w:sz="18" w:space="0" w:color="auto"/>
            </w:tcBorders>
            <w:shd w:val="clear" w:color="auto" w:fill="17365D"/>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9" w:type="dxa"/>
            <w:tcBorders>
              <w:top w:val="single" w:sz="18" w:space="0" w:color="auto"/>
              <w:left w:val="single" w:sz="18" w:space="0" w:color="auto"/>
              <w:bottom w:val="single" w:sz="18" w:space="0" w:color="auto"/>
              <w:right w:val="single" w:sz="18" w:space="0" w:color="auto"/>
            </w:tcBorders>
            <w:shd w:val="clear" w:color="auto" w:fill="17365D"/>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600" w:type="dxa"/>
            <w:tcBorders>
              <w:top w:val="single" w:sz="18" w:space="0" w:color="auto"/>
              <w:left w:val="single" w:sz="18" w:space="0" w:color="auto"/>
              <w:bottom w:val="single" w:sz="18" w:space="0" w:color="auto"/>
              <w:right w:val="single" w:sz="18" w:space="0" w:color="auto"/>
            </w:tcBorders>
            <w:shd w:val="clear" w:color="auto" w:fill="17365D"/>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600" w:type="dxa"/>
            <w:tcBorders>
              <w:top w:val="single" w:sz="18" w:space="0" w:color="auto"/>
              <w:left w:val="single" w:sz="18" w:space="0" w:color="auto"/>
              <w:bottom w:val="single" w:sz="18" w:space="0" w:color="auto"/>
              <w:right w:val="single" w:sz="18" w:space="0" w:color="auto"/>
            </w:tcBorders>
            <w:shd w:val="clear" w:color="auto" w:fill="548DD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600" w:type="dxa"/>
            <w:tcBorders>
              <w:top w:val="single" w:sz="18" w:space="0" w:color="auto"/>
              <w:left w:val="single" w:sz="18" w:space="0" w:color="auto"/>
              <w:bottom w:val="single" w:sz="18" w:space="0" w:color="auto"/>
              <w:right w:val="single" w:sz="18" w:space="0" w:color="auto"/>
            </w:tcBorders>
            <w:shd w:val="clear" w:color="auto" w:fill="548DD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601" w:type="dxa"/>
            <w:tcBorders>
              <w:top w:val="single" w:sz="18" w:space="0" w:color="auto"/>
              <w:left w:val="single" w:sz="18" w:space="0" w:color="auto"/>
              <w:bottom w:val="single" w:sz="18" w:space="0" w:color="auto"/>
              <w:right w:val="single" w:sz="18" w:space="0" w:color="auto"/>
            </w:tcBorders>
            <w:shd w:val="clear" w:color="auto" w:fill="548DD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602" w:type="dxa"/>
            <w:tcBorders>
              <w:top w:val="single" w:sz="18" w:space="0" w:color="auto"/>
              <w:left w:val="single" w:sz="18" w:space="0" w:color="auto"/>
              <w:bottom w:val="single" w:sz="18" w:space="0" w:color="auto"/>
              <w:right w:val="single" w:sz="18" w:space="0" w:color="auto"/>
            </w:tcBorders>
            <w:shd w:val="clear" w:color="auto" w:fill="548DD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601" w:type="dxa"/>
            <w:tcBorders>
              <w:top w:val="single" w:sz="18" w:space="0" w:color="auto"/>
              <w:left w:val="single" w:sz="18" w:space="0" w:color="auto"/>
              <w:bottom w:val="single" w:sz="18" w:space="0" w:color="auto"/>
              <w:right w:val="single" w:sz="18" w:space="0" w:color="auto"/>
            </w:tcBorders>
            <w:shd w:val="clear" w:color="auto" w:fill="548DD4"/>
            <w:vAlign w:val="center"/>
          </w:tcPr>
          <w:p w:rsidR="00997D27" w:rsidRPr="00544597" w:rsidRDefault="00997D27" w:rsidP="00B75802">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601" w:type="dxa"/>
            <w:tcBorders>
              <w:top w:val="single" w:sz="18" w:space="0" w:color="auto"/>
              <w:left w:val="single" w:sz="18" w:space="0" w:color="auto"/>
              <w:bottom w:val="single" w:sz="18" w:space="0" w:color="auto"/>
              <w:right w:val="single" w:sz="18" w:space="0" w:color="auto"/>
            </w:tcBorders>
            <w:shd w:val="clear" w:color="auto" w:fill="548DD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601" w:type="dxa"/>
            <w:tcBorders>
              <w:top w:val="single" w:sz="18" w:space="0" w:color="auto"/>
              <w:left w:val="single" w:sz="18" w:space="0" w:color="auto"/>
              <w:bottom w:val="single" w:sz="18" w:space="0" w:color="auto"/>
              <w:right w:val="single" w:sz="18" w:space="0" w:color="auto"/>
            </w:tcBorders>
            <w:shd w:val="clear" w:color="auto" w:fill="548DD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601" w:type="dxa"/>
            <w:tcBorders>
              <w:top w:val="single" w:sz="18" w:space="0" w:color="auto"/>
              <w:left w:val="single" w:sz="18" w:space="0" w:color="auto"/>
              <w:bottom w:val="single" w:sz="18" w:space="0" w:color="auto"/>
              <w:right w:val="single" w:sz="18" w:space="0" w:color="auto"/>
            </w:tcBorders>
            <w:shd w:val="clear" w:color="auto" w:fill="548DD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604" w:type="dxa"/>
            <w:tcBorders>
              <w:top w:val="single" w:sz="18" w:space="0" w:color="auto"/>
              <w:left w:val="single" w:sz="18" w:space="0" w:color="auto"/>
              <w:bottom w:val="single" w:sz="18" w:space="0" w:color="auto"/>
              <w:right w:val="single" w:sz="18" w:space="0" w:color="auto"/>
            </w:tcBorders>
            <w:shd w:val="clear" w:color="auto" w:fill="548DD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601" w:type="dxa"/>
            <w:tcBorders>
              <w:top w:val="single" w:sz="18" w:space="0" w:color="auto"/>
              <w:left w:val="single" w:sz="18" w:space="0" w:color="auto"/>
              <w:bottom w:val="single" w:sz="18" w:space="0" w:color="auto"/>
              <w:right w:val="single" w:sz="18" w:space="0" w:color="auto"/>
            </w:tcBorders>
            <w:shd w:val="clear" w:color="auto" w:fill="B8CCE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602" w:type="dxa"/>
            <w:tcBorders>
              <w:top w:val="single" w:sz="18" w:space="0" w:color="auto"/>
              <w:left w:val="single" w:sz="18" w:space="0" w:color="auto"/>
              <w:bottom w:val="single" w:sz="18" w:space="0" w:color="auto"/>
              <w:right w:val="single" w:sz="18" w:space="0" w:color="auto"/>
            </w:tcBorders>
            <w:shd w:val="clear" w:color="auto" w:fill="B8CCE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601" w:type="dxa"/>
            <w:tcBorders>
              <w:top w:val="single" w:sz="18" w:space="0" w:color="auto"/>
              <w:left w:val="single" w:sz="18" w:space="0" w:color="auto"/>
              <w:bottom w:val="single" w:sz="18" w:space="0" w:color="auto"/>
              <w:right w:val="single" w:sz="18" w:space="0" w:color="auto"/>
            </w:tcBorders>
            <w:shd w:val="clear" w:color="auto" w:fill="B8CCE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601" w:type="dxa"/>
            <w:tcBorders>
              <w:top w:val="single" w:sz="18" w:space="0" w:color="auto"/>
              <w:left w:val="single" w:sz="18" w:space="0" w:color="auto"/>
              <w:bottom w:val="single" w:sz="18" w:space="0" w:color="auto"/>
              <w:right w:val="single" w:sz="18" w:space="0" w:color="auto"/>
            </w:tcBorders>
            <w:shd w:val="clear" w:color="auto" w:fill="B8CCE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601" w:type="dxa"/>
            <w:tcBorders>
              <w:top w:val="single" w:sz="18" w:space="0" w:color="auto"/>
              <w:left w:val="single" w:sz="18" w:space="0" w:color="auto"/>
              <w:bottom w:val="single" w:sz="18" w:space="0" w:color="auto"/>
              <w:right w:val="single" w:sz="18" w:space="0" w:color="auto"/>
            </w:tcBorders>
            <w:shd w:val="clear" w:color="auto" w:fill="B8CCE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606" w:type="dxa"/>
            <w:tcBorders>
              <w:top w:val="single" w:sz="18" w:space="0" w:color="auto"/>
              <w:left w:val="single" w:sz="18" w:space="0" w:color="auto"/>
              <w:bottom w:val="single" w:sz="18" w:space="0" w:color="auto"/>
              <w:right w:val="single" w:sz="18" w:space="0" w:color="auto"/>
            </w:tcBorders>
            <w:shd w:val="clear" w:color="auto" w:fill="B8CCE4"/>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604" w:type="dxa"/>
            <w:tcBorders>
              <w:top w:val="single" w:sz="18" w:space="0" w:color="auto"/>
              <w:left w:val="single" w:sz="18" w:space="0" w:color="auto"/>
              <w:bottom w:val="single" w:sz="18" w:space="0" w:color="auto"/>
              <w:right w:val="single" w:sz="18" w:space="0" w:color="auto"/>
            </w:tcBorders>
            <w:shd w:val="clear" w:color="auto" w:fill="DAEEF3"/>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601" w:type="dxa"/>
            <w:tcBorders>
              <w:top w:val="single" w:sz="18" w:space="0" w:color="auto"/>
              <w:left w:val="single" w:sz="18" w:space="0" w:color="auto"/>
              <w:bottom w:val="single" w:sz="18" w:space="0" w:color="auto"/>
              <w:right w:val="single" w:sz="18" w:space="0" w:color="auto"/>
            </w:tcBorders>
            <w:shd w:val="clear" w:color="auto" w:fill="DAEEF3"/>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602" w:type="dxa"/>
            <w:tcBorders>
              <w:top w:val="single" w:sz="18" w:space="0" w:color="auto"/>
              <w:left w:val="single" w:sz="18" w:space="0" w:color="auto"/>
              <w:bottom w:val="single" w:sz="18" w:space="0" w:color="auto"/>
              <w:right w:val="single" w:sz="18" w:space="0" w:color="auto"/>
            </w:tcBorders>
            <w:shd w:val="clear" w:color="auto" w:fill="DAEEF3"/>
            <w:vAlign w:val="center"/>
          </w:tcPr>
          <w:p w:rsidR="00997D27" w:rsidRPr="00E10A04" w:rsidRDefault="00997D27" w:rsidP="00B75802">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997D27" w:rsidRPr="00292D85" w:rsidTr="00997D27">
        <w:trPr>
          <w:gridAfter w:val="1"/>
          <w:wAfter w:w="7" w:type="dxa"/>
          <w:trHeight w:val="609"/>
        </w:trPr>
        <w:tc>
          <w:tcPr>
            <w:tcW w:w="2073" w:type="dxa"/>
            <w:vMerge/>
            <w:tcBorders>
              <w:left w:val="single" w:sz="18" w:space="0" w:color="auto"/>
              <w:right w:val="single" w:sz="18" w:space="0" w:color="auto"/>
            </w:tcBorders>
            <w:shd w:val="clear" w:color="auto" w:fill="D9D9D9"/>
            <w:vAlign w:val="center"/>
          </w:tcPr>
          <w:p w:rsidR="00997D27" w:rsidRPr="00982347" w:rsidRDefault="00997D27" w:rsidP="00B75802">
            <w:pPr>
              <w:spacing w:after="0" w:line="240" w:lineRule="auto"/>
              <w:rPr>
                <w:rFonts w:ascii="Arial" w:hAnsi="Arial" w:cs="Arial"/>
                <w:b/>
                <w:color w:val="000000"/>
                <w:sz w:val="28"/>
                <w:szCs w:val="28"/>
              </w:rPr>
            </w:pPr>
          </w:p>
        </w:tc>
        <w:tc>
          <w:tcPr>
            <w:tcW w:w="599"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99-100%</w:t>
            </w:r>
          </w:p>
        </w:tc>
        <w:tc>
          <w:tcPr>
            <w:tcW w:w="599"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97-98%</w:t>
            </w:r>
          </w:p>
        </w:tc>
        <w:tc>
          <w:tcPr>
            <w:tcW w:w="600"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95-96%</w:t>
            </w:r>
          </w:p>
        </w:tc>
        <w:tc>
          <w:tcPr>
            <w:tcW w:w="600"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92-94%</w:t>
            </w:r>
          </w:p>
        </w:tc>
        <w:tc>
          <w:tcPr>
            <w:tcW w:w="600"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88-91%</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85-87%</w:t>
            </w:r>
          </w:p>
        </w:tc>
        <w:tc>
          <w:tcPr>
            <w:tcW w:w="602"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82-84%</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79-81%</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76-78%</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73-75%</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71-72%</w:t>
            </w:r>
          </w:p>
        </w:tc>
        <w:tc>
          <w:tcPr>
            <w:tcW w:w="604"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68-70%</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64-67%</w:t>
            </w:r>
          </w:p>
        </w:tc>
        <w:tc>
          <w:tcPr>
            <w:tcW w:w="602"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60-63%</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57-59%</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53-56%</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49-52%</w:t>
            </w:r>
          </w:p>
        </w:tc>
        <w:tc>
          <w:tcPr>
            <w:tcW w:w="606"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45-48%</w:t>
            </w:r>
          </w:p>
        </w:tc>
        <w:tc>
          <w:tcPr>
            <w:tcW w:w="604"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40-44%</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30-39%</w:t>
            </w:r>
          </w:p>
        </w:tc>
        <w:tc>
          <w:tcPr>
            <w:tcW w:w="602"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B75802">
            <w:pPr>
              <w:spacing w:after="0" w:line="240" w:lineRule="auto"/>
              <w:jc w:val="center"/>
              <w:rPr>
                <w:rFonts w:ascii="Arial" w:hAnsi="Arial" w:cs="Arial"/>
                <w:color w:val="7030A0"/>
                <w:sz w:val="14"/>
                <w:szCs w:val="14"/>
              </w:rPr>
            </w:pPr>
            <w:r w:rsidRPr="00997D27">
              <w:rPr>
                <w:rFonts w:ascii="Arial" w:hAnsi="Arial" w:cs="Arial"/>
                <w:color w:val="7030A0"/>
                <w:sz w:val="14"/>
                <w:szCs w:val="14"/>
              </w:rPr>
              <w:t>&lt;30%</w:t>
            </w:r>
          </w:p>
        </w:tc>
      </w:tr>
      <w:tr w:rsidR="00997D27" w:rsidRPr="00292D85" w:rsidTr="00997D27">
        <w:trPr>
          <w:gridAfter w:val="1"/>
          <w:wAfter w:w="7" w:type="dxa"/>
          <w:trHeight w:val="609"/>
        </w:trPr>
        <w:tc>
          <w:tcPr>
            <w:tcW w:w="2073" w:type="dxa"/>
            <w:vMerge/>
            <w:tcBorders>
              <w:left w:val="single" w:sz="18" w:space="0" w:color="auto"/>
              <w:bottom w:val="single" w:sz="18" w:space="0" w:color="auto"/>
              <w:right w:val="single" w:sz="18" w:space="0" w:color="auto"/>
            </w:tcBorders>
            <w:shd w:val="clear" w:color="auto" w:fill="D9D9D9"/>
            <w:vAlign w:val="center"/>
          </w:tcPr>
          <w:p w:rsidR="00997D27" w:rsidRPr="00982347" w:rsidRDefault="00997D27" w:rsidP="00B75802">
            <w:pPr>
              <w:spacing w:after="0" w:line="240" w:lineRule="auto"/>
              <w:rPr>
                <w:rFonts w:ascii="Arial" w:hAnsi="Arial" w:cs="Arial"/>
                <w:b/>
                <w:color w:val="000000"/>
                <w:sz w:val="28"/>
                <w:szCs w:val="28"/>
              </w:rPr>
            </w:pPr>
          </w:p>
        </w:tc>
        <w:tc>
          <w:tcPr>
            <w:tcW w:w="599"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59-100%</w:t>
            </w:r>
          </w:p>
        </w:tc>
        <w:tc>
          <w:tcPr>
            <w:tcW w:w="599"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57-58%</w:t>
            </w:r>
          </w:p>
        </w:tc>
        <w:tc>
          <w:tcPr>
            <w:tcW w:w="600"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55-56%</w:t>
            </w:r>
          </w:p>
        </w:tc>
        <w:tc>
          <w:tcPr>
            <w:tcW w:w="600"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52-54%</w:t>
            </w:r>
          </w:p>
        </w:tc>
        <w:tc>
          <w:tcPr>
            <w:tcW w:w="600"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48-51%</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45-47%</w:t>
            </w:r>
          </w:p>
        </w:tc>
        <w:tc>
          <w:tcPr>
            <w:tcW w:w="602"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42-44%</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39-41%</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36-38%</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33-35%</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31-32%</w:t>
            </w:r>
          </w:p>
        </w:tc>
        <w:tc>
          <w:tcPr>
            <w:tcW w:w="604"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28-30%</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24-27%</w:t>
            </w:r>
          </w:p>
        </w:tc>
        <w:tc>
          <w:tcPr>
            <w:tcW w:w="602"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20-23%</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17-19%</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13-16%</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9-12%</w:t>
            </w:r>
          </w:p>
        </w:tc>
        <w:tc>
          <w:tcPr>
            <w:tcW w:w="606"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5-8%</w:t>
            </w:r>
          </w:p>
        </w:tc>
        <w:tc>
          <w:tcPr>
            <w:tcW w:w="604"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3-4%</w:t>
            </w:r>
          </w:p>
        </w:tc>
        <w:tc>
          <w:tcPr>
            <w:tcW w:w="601"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1-2%</w:t>
            </w:r>
          </w:p>
        </w:tc>
        <w:tc>
          <w:tcPr>
            <w:tcW w:w="602" w:type="dxa"/>
            <w:tcBorders>
              <w:top w:val="single" w:sz="18" w:space="0" w:color="auto"/>
              <w:left w:val="single" w:sz="18" w:space="0" w:color="auto"/>
              <w:bottom w:val="single" w:sz="18" w:space="0" w:color="auto"/>
              <w:right w:val="single" w:sz="18" w:space="0" w:color="auto"/>
            </w:tcBorders>
            <w:vAlign w:val="center"/>
          </w:tcPr>
          <w:p w:rsidR="00997D27" w:rsidRPr="00997D27" w:rsidRDefault="00997D27" w:rsidP="008C359F">
            <w:pPr>
              <w:spacing w:after="0" w:line="240" w:lineRule="auto"/>
              <w:jc w:val="center"/>
              <w:rPr>
                <w:rFonts w:ascii="Arial" w:hAnsi="Arial" w:cs="Arial"/>
                <w:color w:val="7030A0"/>
                <w:sz w:val="14"/>
                <w:szCs w:val="14"/>
              </w:rPr>
            </w:pPr>
            <w:r w:rsidRPr="00997D27">
              <w:rPr>
                <w:rFonts w:ascii="Arial" w:hAnsi="Arial" w:cs="Arial"/>
                <w:color w:val="7030A0"/>
                <w:sz w:val="14"/>
                <w:szCs w:val="14"/>
              </w:rPr>
              <w:t>0%</w:t>
            </w:r>
          </w:p>
        </w:tc>
      </w:tr>
      <w:tr w:rsidR="00B75802" w:rsidRPr="00292D85" w:rsidTr="00997D27">
        <w:trPr>
          <w:trHeight w:val="2000"/>
        </w:trPr>
        <w:tc>
          <w:tcPr>
            <w:tcW w:w="2073" w:type="dxa"/>
            <w:tcBorders>
              <w:top w:val="single" w:sz="18" w:space="0" w:color="auto"/>
              <w:left w:val="single" w:sz="18" w:space="0" w:color="auto"/>
              <w:bottom w:val="single" w:sz="18" w:space="0" w:color="auto"/>
              <w:right w:val="single" w:sz="18" w:space="0" w:color="auto"/>
            </w:tcBorders>
            <w:shd w:val="clear" w:color="auto" w:fill="D9D9D9"/>
            <w:vAlign w:val="center"/>
          </w:tcPr>
          <w:p w:rsidR="00B75802" w:rsidRPr="00982347" w:rsidRDefault="00B75802" w:rsidP="00B75802">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635" w:type="dxa"/>
            <w:gridSpan w:val="22"/>
            <w:tcBorders>
              <w:top w:val="single" w:sz="18" w:space="0" w:color="auto"/>
              <w:left w:val="single" w:sz="18" w:space="0" w:color="auto"/>
              <w:bottom w:val="single" w:sz="18" w:space="0" w:color="auto"/>
              <w:right w:val="single" w:sz="18" w:space="0" w:color="auto"/>
            </w:tcBorders>
            <w:vAlign w:val="center"/>
          </w:tcPr>
          <w:p w:rsidR="00997D27" w:rsidRDefault="00997D27" w:rsidP="00B75802">
            <w:pPr>
              <w:rPr>
                <w:rFonts w:ascii="Arial" w:hAnsi="Arial" w:cs="Arial"/>
                <w:color w:val="7030A0"/>
                <w:sz w:val="20"/>
                <w:szCs w:val="20"/>
              </w:rPr>
            </w:pPr>
          </w:p>
          <w:p w:rsidR="00B75802" w:rsidRPr="00997D27" w:rsidRDefault="00B75802" w:rsidP="00B75802">
            <w:pPr>
              <w:rPr>
                <w:rFonts w:ascii="Arial" w:hAnsi="Arial" w:cs="Arial"/>
                <w:color w:val="7030A0"/>
                <w:sz w:val="20"/>
                <w:szCs w:val="20"/>
              </w:rPr>
            </w:pPr>
            <w:r w:rsidRPr="00997D27">
              <w:rPr>
                <w:rFonts w:ascii="Arial" w:hAnsi="Arial" w:cs="Arial"/>
                <w:color w:val="7030A0"/>
                <w:sz w:val="20"/>
                <w:szCs w:val="20"/>
              </w:rPr>
              <w:t>The Learning Content is based on the most important CCLS anchor standards. The target score is justified by the baseline scores of the 8</w:t>
            </w:r>
            <w:r w:rsidRPr="00997D27">
              <w:rPr>
                <w:rFonts w:ascii="Arial" w:hAnsi="Arial" w:cs="Arial"/>
                <w:color w:val="7030A0"/>
                <w:sz w:val="20"/>
                <w:szCs w:val="20"/>
                <w:vertAlign w:val="superscript"/>
              </w:rPr>
              <w:t>th</w:t>
            </w:r>
            <w:r w:rsidRPr="00997D27">
              <w:rPr>
                <w:rFonts w:ascii="Arial" w:hAnsi="Arial" w:cs="Arial"/>
                <w:color w:val="7030A0"/>
                <w:sz w:val="20"/>
                <w:szCs w:val="20"/>
              </w:rPr>
              <w:t xml:space="preserve"> grade math assessment results. </w:t>
            </w:r>
          </w:p>
          <w:p w:rsidR="00997D27" w:rsidRPr="00E10A04" w:rsidRDefault="00997D27" w:rsidP="00B75802">
            <w:pPr>
              <w:spacing w:after="0" w:line="240" w:lineRule="auto"/>
              <w:rPr>
                <w:rFonts w:ascii="Arial" w:hAnsi="Arial" w:cs="Arial"/>
                <w:color w:val="000000"/>
                <w:sz w:val="20"/>
                <w:szCs w:val="20"/>
              </w:rPr>
            </w:pPr>
          </w:p>
        </w:tc>
      </w:tr>
    </w:tbl>
    <w:p w:rsidR="000719CB" w:rsidRDefault="000719CB"/>
    <w:sectPr w:rsidR="000719CB" w:rsidSect="00B75802">
      <w:pgSz w:w="15984" w:h="9936" w:orient="landscape" w:code="13"/>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02"/>
    <w:rsid w:val="000719CB"/>
    <w:rsid w:val="001A19AA"/>
    <w:rsid w:val="003E18AB"/>
    <w:rsid w:val="007823E9"/>
    <w:rsid w:val="00997D27"/>
    <w:rsid w:val="00A21E0D"/>
    <w:rsid w:val="00B75802"/>
    <w:rsid w:val="00F7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802"/>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58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802"/>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5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 York State Student Learning Objective Template: Integrated Algebra/9/Teacher Name</vt:lpstr>
    </vt:vector>
  </TitlesOfParts>
  <Company>Hewlett-Packard Company</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 Integrated Algebra/9/Teacher Name</dc:title>
  <dc:creator>Michelle Hall</dc:creator>
  <cp:lastModifiedBy>Jeff Craig</cp:lastModifiedBy>
  <cp:revision>4</cp:revision>
  <dcterms:created xsi:type="dcterms:W3CDTF">2012-04-29T16:07:00Z</dcterms:created>
  <dcterms:modified xsi:type="dcterms:W3CDTF">2012-05-08T11:18:00Z</dcterms:modified>
</cp:coreProperties>
</file>