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17" w:rsidRPr="00063E22" w:rsidRDefault="005316CD" w:rsidP="00063E22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 w:rsidR="0089117A">
        <w:rPr>
          <w:rFonts w:ascii="Gill Sans MT" w:hAnsi="Gill Sans MT"/>
          <w:b/>
          <w:sz w:val="32"/>
        </w:rPr>
        <w:t>ent Learning:</w:t>
      </w:r>
      <w:r w:rsidR="000E27C4">
        <w:rPr>
          <w:rFonts w:ascii="Gill Sans MT" w:hAnsi="Gill Sans MT"/>
          <w:b/>
          <w:sz w:val="32"/>
        </w:rPr>
        <w:t xml:space="preserve"> </w:t>
      </w:r>
      <w:r w:rsidR="000E27C4">
        <w:rPr>
          <w:rFonts w:ascii="Gill Sans MT" w:hAnsi="Gill Sans MT"/>
          <w:b/>
          <w:color w:val="0070C0"/>
          <w:sz w:val="32"/>
        </w:rPr>
        <w:t xml:space="preserve">ELA </w:t>
      </w:r>
      <w:r w:rsidR="00D752B9">
        <w:rPr>
          <w:rFonts w:ascii="Gill Sans MT" w:hAnsi="Gill Sans MT"/>
          <w:b/>
          <w:color w:val="0070C0"/>
          <w:sz w:val="32"/>
        </w:rPr>
        <w:t>12</w:t>
      </w:r>
      <w:r w:rsidR="000E27C4" w:rsidRPr="000E27C4">
        <w:rPr>
          <w:rFonts w:ascii="Gill Sans MT" w:hAnsi="Gill Sans MT"/>
          <w:b/>
          <w:color w:val="0070C0"/>
          <w:sz w:val="32"/>
          <w:vertAlign w:val="superscript"/>
        </w:rPr>
        <w:t>th</w:t>
      </w:r>
      <w:r w:rsidR="000E27C4">
        <w:rPr>
          <w:rFonts w:ascii="Gill Sans MT" w:hAnsi="Gill Sans MT"/>
          <w:b/>
          <w:color w:val="0070C0"/>
          <w:sz w:val="32"/>
        </w:rPr>
        <w:t xml:space="preserve"> Grade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0E27C4" w:rsidRDefault="00D752B9" w:rsidP="00D752B9">
            <w:pPr>
              <w:rPr>
                <w:rFonts w:ascii="Arial" w:hAnsi="Arial" w:cs="Arial"/>
                <w:color w:val="7030A0"/>
                <w:sz w:val="20"/>
              </w:rPr>
            </w:pPr>
            <w:r w:rsidRPr="000E27C4">
              <w:rPr>
                <w:rFonts w:ascii="Arial" w:hAnsi="Arial" w:cs="Arial"/>
                <w:color w:val="7030A0"/>
                <w:sz w:val="20"/>
              </w:rPr>
              <w:t>Three sections of ELA 12, heterogeneously grouped, 45 students.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0E27C4" w:rsidRDefault="00D752B9" w:rsidP="00D75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C4">
              <w:rPr>
                <w:rFonts w:ascii="Arial" w:hAnsi="Arial" w:cs="Arial"/>
                <w:color w:val="7030A0"/>
                <w:sz w:val="20"/>
                <w:szCs w:val="20"/>
              </w:rPr>
              <w:t>Determine central ideas or themes of a text and analyze their development; summarize the key supporting details and ideas. Write informative/ explanatory texts to examine and convey complex ideas and information clearly and accurately through the effective selection, organization, and analysis of content.</w:t>
            </w:r>
            <w:bookmarkStart w:id="0" w:name="_GoBack"/>
            <w:bookmarkEnd w:id="0"/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0E27C4" w:rsidRDefault="00D752B9" w:rsidP="00D752B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E27C4">
              <w:rPr>
                <w:rFonts w:ascii="Arial" w:hAnsi="Arial" w:cs="Arial"/>
                <w:color w:val="7030A0"/>
                <w:sz w:val="20"/>
                <w:szCs w:val="20"/>
              </w:rPr>
              <w:t>2012-2013 Academic Year</w:t>
            </w: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0E27C4" w:rsidRDefault="00D752B9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E27C4">
              <w:rPr>
                <w:rFonts w:ascii="Arial" w:hAnsi="Arial" w:cs="Arial"/>
                <w:color w:val="7030A0"/>
                <w:sz w:val="20"/>
                <w:szCs w:val="20"/>
              </w:rPr>
              <w:t>Baseline assessment: 11</w:t>
            </w:r>
            <w:r w:rsidRPr="000E27C4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th</w:t>
            </w:r>
            <w:r w:rsidRPr="000E27C4">
              <w:rPr>
                <w:rFonts w:ascii="Arial" w:hAnsi="Arial" w:cs="Arial"/>
                <w:color w:val="7030A0"/>
                <w:sz w:val="20"/>
                <w:szCs w:val="20"/>
              </w:rPr>
              <w:t xml:space="preserve"> Grade E</w:t>
            </w:r>
            <w:r w:rsidR="000E27C4" w:rsidRPr="000E27C4">
              <w:rPr>
                <w:rFonts w:ascii="Arial" w:hAnsi="Arial" w:cs="Arial"/>
                <w:color w:val="7030A0"/>
                <w:sz w:val="20"/>
                <w:szCs w:val="20"/>
              </w:rPr>
              <w:t xml:space="preserve">nglish Regents (parts 2, 3, </w:t>
            </w:r>
            <w:r w:rsidR="00655CD4" w:rsidRPr="000E27C4">
              <w:rPr>
                <w:rFonts w:ascii="Arial" w:hAnsi="Arial" w:cs="Arial"/>
                <w:color w:val="7030A0"/>
                <w:sz w:val="20"/>
                <w:szCs w:val="20"/>
              </w:rPr>
              <w:t>and 4</w:t>
            </w:r>
            <w:r w:rsidR="000E27C4" w:rsidRPr="000E27C4">
              <w:rPr>
                <w:rFonts w:ascii="Arial" w:hAnsi="Arial" w:cs="Arial"/>
                <w:color w:val="7030A0"/>
                <w:sz w:val="20"/>
                <w:szCs w:val="20"/>
              </w:rPr>
              <w:t xml:space="preserve">). Also, </w:t>
            </w:r>
            <w:r w:rsidRPr="000E27C4">
              <w:rPr>
                <w:rFonts w:ascii="Arial" w:hAnsi="Arial" w:cs="Arial"/>
                <w:color w:val="7030A0"/>
                <w:sz w:val="20"/>
                <w:szCs w:val="20"/>
              </w:rPr>
              <w:t xml:space="preserve">upon complete of class reading of </w:t>
            </w:r>
            <w:r w:rsidRPr="000E27C4">
              <w:rPr>
                <w:rFonts w:ascii="Arial" w:hAnsi="Arial" w:cs="Arial"/>
                <w:i/>
                <w:color w:val="7030A0"/>
                <w:sz w:val="20"/>
                <w:szCs w:val="20"/>
              </w:rPr>
              <w:t>The Color Purple</w:t>
            </w:r>
            <w:r w:rsidRPr="000E27C4">
              <w:rPr>
                <w:rFonts w:ascii="Arial" w:hAnsi="Arial" w:cs="Arial"/>
                <w:color w:val="7030A0"/>
                <w:sz w:val="20"/>
                <w:szCs w:val="20"/>
              </w:rPr>
              <w:t xml:space="preserve">, students will complete an on-demand writing which will </w:t>
            </w:r>
            <w:r w:rsidR="0007639D" w:rsidRPr="000E27C4">
              <w:rPr>
                <w:rFonts w:ascii="Arial" w:hAnsi="Arial" w:cs="Arial"/>
                <w:color w:val="7030A0"/>
                <w:sz w:val="20"/>
                <w:szCs w:val="20"/>
              </w:rPr>
              <w:t>summarize the key supporting details and ideas determining central ideas/themes and analyzing their development. The essay should examine and convey complex ideas and information clearly and accurately through the effective selection, organization, and analysis of content.</w:t>
            </w:r>
          </w:p>
          <w:p w:rsidR="005316CD" w:rsidRPr="000551D7" w:rsidRDefault="0007639D" w:rsidP="00CE30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C4">
              <w:rPr>
                <w:rFonts w:ascii="Arial" w:hAnsi="Arial" w:cs="Arial"/>
                <w:color w:val="7030A0"/>
                <w:sz w:val="20"/>
                <w:szCs w:val="20"/>
              </w:rPr>
              <w:t xml:space="preserve">Summative assessment: 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>Final</w:t>
            </w:r>
            <w:r w:rsidRPr="000E27C4">
              <w:rPr>
                <w:rFonts w:ascii="Arial" w:hAnsi="Arial" w:cs="Arial"/>
                <w:color w:val="7030A0"/>
                <w:sz w:val="20"/>
                <w:szCs w:val="20"/>
              </w:rPr>
              <w:t xml:space="preserve"> critical/literary analysis paper written about books chosen from teacher generated reading list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>, graded by other teachers in the district using the district-wide rubric.</w:t>
            </w: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CE3093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Baseline for Regents Exam:</w:t>
            </w:r>
          </w:p>
          <w:p w:rsidR="00CE3093" w:rsidRDefault="00CE3093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20% of students scored 91-100% on ELA 11</w:t>
            </w:r>
          </w:p>
          <w:p w:rsidR="00CE3093" w:rsidRDefault="00CE3093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20% of students scored 81-90% on ELA 11</w:t>
            </w:r>
          </w:p>
          <w:p w:rsidR="00CE3093" w:rsidRDefault="00CE3093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50% of students scored 71-80% on ELA 11</w:t>
            </w:r>
          </w:p>
          <w:p w:rsidR="00CE3093" w:rsidRPr="000E27C4" w:rsidRDefault="00CE3093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10% of students scored 61-70% on ELA 11</w:t>
            </w:r>
          </w:p>
          <w:p w:rsidR="005316CD" w:rsidRPr="00CE3093" w:rsidRDefault="0007639D" w:rsidP="00CE309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E27C4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The Color Purple – </w:t>
            </w:r>
            <w:r w:rsidRPr="000E27C4">
              <w:rPr>
                <w:rFonts w:ascii="Arial" w:hAnsi="Arial" w:cs="Arial"/>
                <w:color w:val="7030A0"/>
                <w:sz w:val="20"/>
                <w:szCs w:val="20"/>
              </w:rPr>
              <w:t xml:space="preserve">Essay will be scored using the NYS English Regents Part 4 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 xml:space="preserve">(6 point): 10% 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>s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 xml:space="preserve">cored 6 </w:t>
            </w:r>
            <w:r w:rsidR="00232DBA">
              <w:rPr>
                <w:rFonts w:ascii="Arial" w:hAnsi="Arial" w:cs="Arial"/>
                <w:color w:val="7030A0"/>
                <w:sz w:val="20"/>
                <w:szCs w:val="20"/>
              </w:rPr>
              <w:t>pts.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>; 2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>0% score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>d 5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232DBA">
              <w:rPr>
                <w:rFonts w:ascii="Arial" w:hAnsi="Arial" w:cs="Arial"/>
                <w:color w:val="7030A0"/>
                <w:sz w:val="20"/>
                <w:szCs w:val="20"/>
              </w:rPr>
              <w:t>pts.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>;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 xml:space="preserve"> 30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>% score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>d 4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232DBA">
              <w:rPr>
                <w:rFonts w:ascii="Arial" w:hAnsi="Arial" w:cs="Arial"/>
                <w:color w:val="7030A0"/>
                <w:sz w:val="20"/>
                <w:szCs w:val="20"/>
              </w:rPr>
              <w:t>pts.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>;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 xml:space="preserve"> 4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>0% score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>d 3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232DBA">
              <w:rPr>
                <w:rFonts w:ascii="Arial" w:hAnsi="Arial" w:cs="Arial"/>
                <w:color w:val="7030A0"/>
                <w:sz w:val="20"/>
                <w:szCs w:val="20"/>
              </w:rPr>
              <w:t>pts.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>;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0E27C4" w:rsidRDefault="0007639D" w:rsidP="00CE3093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0E27C4">
              <w:rPr>
                <w:rFonts w:ascii="Arial" w:hAnsi="Arial" w:cs="Arial"/>
                <w:color w:val="7030A0"/>
                <w:sz w:val="20"/>
                <w:szCs w:val="20"/>
              </w:rPr>
              <w:t xml:space="preserve">70% of all students will score </w:t>
            </w:r>
            <w:r w:rsidR="00CE3093">
              <w:rPr>
                <w:rFonts w:ascii="Arial" w:hAnsi="Arial" w:cs="Arial"/>
                <w:color w:val="7030A0"/>
                <w:sz w:val="20"/>
                <w:szCs w:val="20"/>
              </w:rPr>
              <w:t xml:space="preserve">5 </w:t>
            </w:r>
            <w:r w:rsidR="00232DBA">
              <w:rPr>
                <w:rFonts w:ascii="Arial" w:hAnsi="Arial" w:cs="Arial"/>
                <w:color w:val="7030A0"/>
                <w:sz w:val="20"/>
                <w:szCs w:val="20"/>
              </w:rPr>
              <w:t>pts.</w:t>
            </w:r>
            <w:r w:rsidRPr="000E27C4">
              <w:rPr>
                <w:rFonts w:ascii="Arial" w:hAnsi="Arial" w:cs="Arial"/>
                <w:color w:val="7030A0"/>
                <w:sz w:val="20"/>
                <w:szCs w:val="20"/>
              </w:rPr>
              <w:t xml:space="preserve"> or higher on the summative assessment.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723DE3" w:rsidRDefault="0007639D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23DE3">
              <w:rPr>
                <w:rFonts w:ascii="Arial" w:hAnsi="Arial" w:cs="Arial"/>
                <w:color w:val="7030A0"/>
                <w:sz w:val="20"/>
                <w:szCs w:val="20"/>
              </w:rPr>
              <w:t>See ranges as specified.</w:t>
            </w:r>
          </w:p>
          <w:p w:rsidR="005316CD" w:rsidRPr="00E10A04" w:rsidRDefault="005316CD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16CD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880AC4" w:rsidRPr="00914331">
              <w:rPr>
                <w:rFonts w:ascii="Arial" w:hAnsi="Arial" w:cs="Arial"/>
                <w:color w:val="7030A0"/>
                <w:sz w:val="18"/>
                <w:szCs w:val="20"/>
              </w:rPr>
              <w:t>99-100%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880AC4" w:rsidP="00880AC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>97-98%</w:t>
            </w:r>
            <w:r w:rsidR="005316CD" w:rsidRPr="00914331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880AC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880AC4" w:rsidRPr="00914331">
              <w:rPr>
                <w:rFonts w:ascii="Arial" w:hAnsi="Arial" w:cs="Arial"/>
                <w:color w:val="7030A0"/>
                <w:sz w:val="18"/>
                <w:szCs w:val="20"/>
              </w:rPr>
              <w:t>95-96%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880AC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880AC4" w:rsidRPr="00914331">
              <w:rPr>
                <w:rFonts w:ascii="Arial" w:hAnsi="Arial" w:cs="Arial"/>
                <w:color w:val="7030A0"/>
                <w:sz w:val="18"/>
                <w:szCs w:val="20"/>
              </w:rPr>
              <w:t>90-94%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880AC4" w:rsidP="00880AC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>85- 89%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880AC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880AC4" w:rsidRPr="00914331">
              <w:rPr>
                <w:rFonts w:ascii="Arial" w:hAnsi="Arial" w:cs="Arial"/>
                <w:color w:val="7030A0"/>
                <w:sz w:val="18"/>
                <w:szCs w:val="20"/>
              </w:rPr>
              <w:t>80-84%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880AC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880AC4" w:rsidRPr="00914331">
              <w:rPr>
                <w:rFonts w:ascii="Arial" w:hAnsi="Arial" w:cs="Arial"/>
                <w:color w:val="7030A0"/>
                <w:sz w:val="18"/>
                <w:szCs w:val="20"/>
              </w:rPr>
              <w:t>75-79%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880AC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DE063B" w:rsidRPr="00914331">
              <w:rPr>
                <w:rFonts w:ascii="Arial" w:hAnsi="Arial" w:cs="Arial"/>
                <w:color w:val="7030A0"/>
                <w:sz w:val="18"/>
                <w:szCs w:val="20"/>
              </w:rPr>
              <w:t>7</w:t>
            </w:r>
            <w:r w:rsidR="00880AC4" w:rsidRPr="00914331">
              <w:rPr>
                <w:rFonts w:ascii="Arial" w:hAnsi="Arial" w:cs="Arial"/>
                <w:color w:val="7030A0"/>
                <w:sz w:val="18"/>
                <w:szCs w:val="20"/>
              </w:rPr>
              <w:t>0</w:t>
            </w:r>
            <w:r w:rsidR="00DE063B" w:rsidRPr="00914331">
              <w:rPr>
                <w:rFonts w:ascii="Arial" w:hAnsi="Arial" w:cs="Arial"/>
                <w:color w:val="7030A0"/>
                <w:sz w:val="18"/>
                <w:szCs w:val="20"/>
              </w:rPr>
              <w:t>-7</w:t>
            </w:r>
            <w:r w:rsidR="00880AC4" w:rsidRPr="00914331">
              <w:rPr>
                <w:rFonts w:ascii="Arial" w:hAnsi="Arial" w:cs="Arial"/>
                <w:color w:val="7030A0"/>
                <w:sz w:val="18"/>
                <w:szCs w:val="20"/>
              </w:rPr>
              <w:t>4</w:t>
            </w:r>
            <w:r w:rsidR="00DE063B" w:rsidRPr="00914331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880AC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DE063B" w:rsidRPr="00914331">
              <w:rPr>
                <w:rFonts w:ascii="Arial" w:hAnsi="Arial" w:cs="Arial"/>
                <w:color w:val="7030A0"/>
                <w:sz w:val="18"/>
                <w:szCs w:val="20"/>
              </w:rPr>
              <w:t>69%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DE063B" w:rsidP="00DE063B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>67-68%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DE063B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DE063B" w:rsidRPr="00914331">
              <w:rPr>
                <w:rFonts w:ascii="Arial" w:hAnsi="Arial" w:cs="Arial"/>
                <w:color w:val="7030A0"/>
                <w:sz w:val="18"/>
                <w:szCs w:val="20"/>
              </w:rPr>
              <w:t>65-66%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DE063B" w:rsidP="00DE063B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>63-64%</w:t>
            </w:r>
            <w:r w:rsidR="005316CD" w:rsidRPr="00914331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DE063B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DE063B" w:rsidRPr="00914331">
              <w:rPr>
                <w:rFonts w:ascii="Arial" w:hAnsi="Arial" w:cs="Arial"/>
                <w:color w:val="7030A0"/>
                <w:sz w:val="18"/>
                <w:szCs w:val="20"/>
              </w:rPr>
              <w:t>61-62%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DE063B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DE063B" w:rsidRPr="00914331">
              <w:rPr>
                <w:rFonts w:ascii="Arial" w:hAnsi="Arial" w:cs="Arial"/>
                <w:color w:val="7030A0"/>
                <w:sz w:val="18"/>
                <w:szCs w:val="20"/>
              </w:rPr>
              <w:t>59-60%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DE063B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DE063B" w:rsidRPr="00914331">
              <w:rPr>
                <w:rFonts w:ascii="Arial" w:hAnsi="Arial" w:cs="Arial"/>
                <w:color w:val="7030A0"/>
                <w:sz w:val="18"/>
                <w:szCs w:val="28"/>
              </w:rPr>
              <w:t>57-58%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DE063B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DE063B" w:rsidRPr="00914331">
              <w:rPr>
                <w:rFonts w:ascii="Arial" w:hAnsi="Arial" w:cs="Arial"/>
                <w:color w:val="7030A0"/>
                <w:sz w:val="18"/>
                <w:szCs w:val="28"/>
              </w:rPr>
              <w:t>55-56%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DE063B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DE063B" w:rsidRPr="00914331">
              <w:rPr>
                <w:rFonts w:ascii="Arial" w:hAnsi="Arial" w:cs="Arial"/>
                <w:color w:val="7030A0"/>
                <w:sz w:val="18"/>
                <w:szCs w:val="28"/>
              </w:rPr>
              <w:t>53-54%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DE063B" w:rsidRPr="00914331">
              <w:rPr>
                <w:rFonts w:ascii="Arial" w:hAnsi="Arial" w:cs="Arial"/>
                <w:color w:val="7030A0"/>
                <w:sz w:val="18"/>
                <w:szCs w:val="28"/>
              </w:rPr>
              <w:t>51-52%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DE063B" w:rsidP="004462A2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8"/>
              </w:rPr>
              <w:t>&lt;50%</w:t>
            </w:r>
            <w:r w:rsidR="005316CD" w:rsidRPr="00914331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DE063B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8"/>
              </w:rPr>
              <w:t>&lt;40%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914331" w:rsidRDefault="00DE063B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914331">
              <w:rPr>
                <w:rFonts w:ascii="Arial" w:hAnsi="Arial" w:cs="Arial"/>
                <w:color w:val="7030A0"/>
                <w:sz w:val="18"/>
                <w:szCs w:val="28"/>
              </w:rPr>
              <w:t>&lt;30%</w:t>
            </w:r>
            <w:r w:rsidR="005316CD" w:rsidRPr="00914331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0E27C4" w:rsidRDefault="005316CD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E27C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DE063B" w:rsidRPr="000E27C4">
              <w:rPr>
                <w:rFonts w:ascii="Arial" w:hAnsi="Arial" w:cs="Arial"/>
                <w:color w:val="7030A0"/>
                <w:sz w:val="20"/>
                <w:szCs w:val="20"/>
              </w:rPr>
              <w:t xml:space="preserve">The Learning Content is based on key ideas and details of the CCR Standards for Reading and Writing. The baseline assessment combines state test scores with an on-demand writing assessment. The summative assessment score is determined by averaging the scores of the 10 </w:t>
            </w:r>
            <w:r w:rsidR="00DD7317" w:rsidRPr="000E27C4">
              <w:rPr>
                <w:rFonts w:ascii="Arial" w:hAnsi="Arial" w:cs="Arial"/>
                <w:color w:val="7030A0"/>
                <w:sz w:val="20"/>
                <w:szCs w:val="20"/>
              </w:rPr>
              <w:t>writings, which</w:t>
            </w:r>
            <w:r w:rsidR="00DE063B" w:rsidRPr="000E27C4">
              <w:rPr>
                <w:rFonts w:ascii="Arial" w:hAnsi="Arial" w:cs="Arial"/>
                <w:color w:val="7030A0"/>
                <w:sz w:val="20"/>
                <w:szCs w:val="20"/>
              </w:rPr>
              <w:t xml:space="preserve"> will be scored using the NYS Regents Part 4 (6 point) Rubric. These scores will them be translated into a percentage.</w:t>
            </w:r>
          </w:p>
          <w:p w:rsidR="005316CD" w:rsidRPr="00E10A04" w:rsidRDefault="005316CD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16CD" w:rsidRDefault="005316CD"/>
    <w:sectPr w:rsidR="005316C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17" w:rsidRDefault="00DD7317" w:rsidP="005673D9">
      <w:pPr>
        <w:spacing w:after="0" w:line="240" w:lineRule="auto"/>
      </w:pPr>
      <w:r>
        <w:separator/>
      </w:r>
    </w:p>
  </w:endnote>
  <w:endnote w:type="continuationSeparator" w:id="0">
    <w:p w:rsidR="00DD7317" w:rsidRDefault="00DD7317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17" w:rsidRPr="005673D9" w:rsidRDefault="00DD7317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17" w:rsidRDefault="00DD7317" w:rsidP="005673D9">
      <w:pPr>
        <w:spacing w:after="0" w:line="240" w:lineRule="auto"/>
      </w:pPr>
      <w:r>
        <w:separator/>
      </w:r>
    </w:p>
  </w:footnote>
  <w:footnote w:type="continuationSeparator" w:id="0">
    <w:p w:rsidR="00DD7317" w:rsidRDefault="00DD7317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551D7"/>
    <w:rsid w:val="00063E22"/>
    <w:rsid w:val="0007639D"/>
    <w:rsid w:val="000E27C4"/>
    <w:rsid w:val="00232DBA"/>
    <w:rsid w:val="00292D85"/>
    <w:rsid w:val="003A7612"/>
    <w:rsid w:val="003C2591"/>
    <w:rsid w:val="004462A2"/>
    <w:rsid w:val="004D7BF3"/>
    <w:rsid w:val="005316CD"/>
    <w:rsid w:val="00544597"/>
    <w:rsid w:val="00544D05"/>
    <w:rsid w:val="005673D9"/>
    <w:rsid w:val="005E076B"/>
    <w:rsid w:val="00650CF7"/>
    <w:rsid w:val="00655CD4"/>
    <w:rsid w:val="006B476C"/>
    <w:rsid w:val="006D3DA1"/>
    <w:rsid w:val="00723DE3"/>
    <w:rsid w:val="00736D27"/>
    <w:rsid w:val="00766A97"/>
    <w:rsid w:val="00805767"/>
    <w:rsid w:val="00880AC4"/>
    <w:rsid w:val="0089117A"/>
    <w:rsid w:val="008A6B39"/>
    <w:rsid w:val="008F7C3A"/>
    <w:rsid w:val="00906EA5"/>
    <w:rsid w:val="00914331"/>
    <w:rsid w:val="00982347"/>
    <w:rsid w:val="009A335E"/>
    <w:rsid w:val="00A16037"/>
    <w:rsid w:val="00A22D1D"/>
    <w:rsid w:val="00A540B7"/>
    <w:rsid w:val="00A726EE"/>
    <w:rsid w:val="00C73358"/>
    <w:rsid w:val="00CE3093"/>
    <w:rsid w:val="00D752B9"/>
    <w:rsid w:val="00DB5FE0"/>
    <w:rsid w:val="00DD7317"/>
    <w:rsid w:val="00DE063B"/>
    <w:rsid w:val="00E10A04"/>
    <w:rsid w:val="00E36F46"/>
    <w:rsid w:val="00F01284"/>
    <w:rsid w:val="00F74AA0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rsid w:val="00723D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DE3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23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DE3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rsid w:val="00723D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DE3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23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DE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9</cp:revision>
  <cp:lastPrinted>2012-05-08T11:00:00Z</cp:lastPrinted>
  <dcterms:created xsi:type="dcterms:W3CDTF">2012-05-01T23:01:00Z</dcterms:created>
  <dcterms:modified xsi:type="dcterms:W3CDTF">2012-05-08T11:00:00Z</dcterms:modified>
</cp:coreProperties>
</file>