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5DF" w:rsidRDefault="00A005DF" w:rsidP="00411D4C">
      <w:pPr>
        <w:jc w:val="center"/>
      </w:pPr>
      <w:bookmarkStart w:id="0" w:name="_GoBack"/>
      <w:bookmarkEnd w:id="0"/>
    </w:p>
    <w:p w:rsidR="00A005DF" w:rsidRDefault="00A005DF"/>
    <w:tbl>
      <w:tblPr>
        <w:tblStyle w:val="TableGrid"/>
        <w:tblW w:w="0" w:type="auto"/>
        <w:tblLook w:val="00A0" w:firstRow="1" w:lastRow="0" w:firstColumn="1" w:lastColumn="0" w:noHBand="0" w:noVBand="0"/>
      </w:tblPr>
      <w:tblGrid>
        <w:gridCol w:w="4788"/>
        <w:gridCol w:w="4788"/>
      </w:tblGrid>
      <w:tr w:rsidR="00BA5B44" w:rsidRPr="00992A9A" w:rsidTr="00A005DF">
        <w:tc>
          <w:tcPr>
            <w:tcW w:w="9576" w:type="dxa"/>
            <w:gridSpan w:val="2"/>
            <w:shd w:val="clear" w:color="auto" w:fill="E0E0E0"/>
          </w:tcPr>
          <w:p w:rsidR="00BA5B44" w:rsidRPr="00992A9A" w:rsidRDefault="00BA5B44" w:rsidP="00A005DF">
            <w:pPr>
              <w:jc w:val="center"/>
              <w:rPr>
                <w:b/>
              </w:rPr>
            </w:pPr>
          </w:p>
          <w:p w:rsidR="00BA5B44" w:rsidRPr="00992A9A" w:rsidRDefault="00BA5B44" w:rsidP="00A005DF">
            <w:pPr>
              <w:jc w:val="center"/>
              <w:rPr>
                <w:b/>
              </w:rPr>
            </w:pPr>
            <w:r w:rsidRPr="00992A9A">
              <w:rPr>
                <w:b/>
              </w:rPr>
              <w:t>DESIRED RESULTS</w:t>
            </w:r>
          </w:p>
          <w:p w:rsidR="00BA5B44" w:rsidRPr="00992A9A" w:rsidRDefault="00BA5B44" w:rsidP="00A005DF">
            <w:pPr>
              <w:jc w:val="center"/>
              <w:rPr>
                <w:b/>
              </w:rPr>
            </w:pPr>
          </w:p>
        </w:tc>
      </w:tr>
      <w:tr w:rsidR="00BA5B44" w:rsidRPr="00992A9A" w:rsidTr="00A005DF">
        <w:tc>
          <w:tcPr>
            <w:tcW w:w="4788" w:type="dxa"/>
            <w:shd w:val="clear" w:color="auto" w:fill="E0E0E0"/>
          </w:tcPr>
          <w:p w:rsidR="00BA5B44" w:rsidRPr="00992A9A" w:rsidRDefault="00CA5FFA" w:rsidP="00A005DF">
            <w:pPr>
              <w:jc w:val="center"/>
              <w:rPr>
                <w:b/>
              </w:rPr>
            </w:pPr>
            <w:r>
              <w:rPr>
                <w:b/>
              </w:rPr>
              <w:t>School/District Library Mission</w:t>
            </w:r>
          </w:p>
        </w:tc>
        <w:tc>
          <w:tcPr>
            <w:tcW w:w="4788" w:type="dxa"/>
            <w:shd w:val="clear" w:color="auto" w:fill="E0E0E0"/>
          </w:tcPr>
          <w:p w:rsidR="00BA5B44" w:rsidRPr="00992A9A" w:rsidRDefault="00CA5FFA" w:rsidP="00A005DF">
            <w:pPr>
              <w:jc w:val="center"/>
              <w:rPr>
                <w:b/>
              </w:rPr>
            </w:pPr>
            <w:r>
              <w:rPr>
                <w:b/>
              </w:rPr>
              <w:t>Alignment to Improvement Goals</w:t>
            </w:r>
          </w:p>
        </w:tc>
      </w:tr>
      <w:tr w:rsidR="00BA5B44" w:rsidRPr="00992A9A" w:rsidTr="00A005DF">
        <w:tc>
          <w:tcPr>
            <w:tcW w:w="4788" w:type="dxa"/>
            <w:tcBorders>
              <w:bottom w:val="single" w:sz="4" w:space="0" w:color="auto"/>
            </w:tcBorders>
          </w:tcPr>
          <w:p w:rsidR="00BA5B44" w:rsidRDefault="00BA5B44" w:rsidP="00A005DF"/>
          <w:p w:rsidR="00CA5FFA" w:rsidRDefault="00CA5FFA" w:rsidP="00A005DF"/>
          <w:p w:rsidR="00CA5FFA" w:rsidRDefault="00CA5FFA" w:rsidP="00A005DF"/>
          <w:p w:rsidR="00CA5FFA" w:rsidRDefault="00CA5FFA" w:rsidP="00A005DF"/>
          <w:p w:rsidR="00CA5FFA" w:rsidRDefault="00CA5FFA" w:rsidP="00A005DF"/>
          <w:p w:rsidR="00CA5FFA" w:rsidRDefault="00CA5FFA" w:rsidP="00A005DF"/>
          <w:p w:rsidR="00CA5FFA" w:rsidRDefault="00CA5FFA" w:rsidP="00A005DF"/>
          <w:p w:rsidR="00CA5FFA" w:rsidRDefault="00CA5FFA" w:rsidP="00A005DF"/>
          <w:p w:rsidR="00CA5FFA" w:rsidRDefault="00CA5FFA" w:rsidP="00A005DF"/>
          <w:p w:rsidR="00CA5FFA" w:rsidRDefault="00CA5FFA" w:rsidP="00A005DF"/>
          <w:p w:rsidR="00CA5FFA" w:rsidRDefault="00CA5FFA" w:rsidP="00A005DF"/>
          <w:p w:rsidR="00CA5FFA" w:rsidRDefault="00CA5FFA" w:rsidP="00A005DF"/>
          <w:p w:rsidR="00CA5FFA" w:rsidRPr="00992A9A" w:rsidRDefault="00CA5FFA" w:rsidP="00A005DF"/>
        </w:tc>
        <w:tc>
          <w:tcPr>
            <w:tcW w:w="4788" w:type="dxa"/>
            <w:tcBorders>
              <w:bottom w:val="single" w:sz="4" w:space="0" w:color="auto"/>
            </w:tcBorders>
          </w:tcPr>
          <w:p w:rsidR="00BA5B44" w:rsidRPr="00992A9A" w:rsidRDefault="00BA5B44" w:rsidP="00A005DF"/>
          <w:p w:rsidR="00BA5B44" w:rsidRPr="00992A9A" w:rsidRDefault="00BA5B44" w:rsidP="00A005DF"/>
          <w:p w:rsidR="00BA5B44" w:rsidRPr="00992A9A" w:rsidRDefault="00BA5B44" w:rsidP="00A005DF"/>
          <w:p w:rsidR="00BA5B44" w:rsidRPr="00992A9A" w:rsidRDefault="00BA5B44" w:rsidP="00A005DF"/>
        </w:tc>
      </w:tr>
      <w:tr w:rsidR="00CA5FFA" w:rsidRPr="00992A9A" w:rsidTr="009C5B27">
        <w:tc>
          <w:tcPr>
            <w:tcW w:w="9576" w:type="dxa"/>
            <w:gridSpan w:val="2"/>
            <w:shd w:val="clear" w:color="auto" w:fill="E0E0E0"/>
          </w:tcPr>
          <w:p w:rsidR="00CA5FFA" w:rsidRPr="00992A9A" w:rsidRDefault="00CA5FFA" w:rsidP="00CA5FFA">
            <w:pPr>
              <w:jc w:val="center"/>
              <w:rPr>
                <w:b/>
              </w:rPr>
            </w:pPr>
            <w:r>
              <w:rPr>
                <w:b/>
              </w:rPr>
              <w:t>Vision Statement — Components of Learning Commons</w:t>
            </w:r>
          </w:p>
        </w:tc>
      </w:tr>
      <w:tr w:rsidR="00CA5FFA" w:rsidRPr="00992A9A" w:rsidTr="0092083E">
        <w:tc>
          <w:tcPr>
            <w:tcW w:w="9576" w:type="dxa"/>
            <w:gridSpan w:val="2"/>
            <w:tcBorders>
              <w:bottom w:val="single" w:sz="4" w:space="0" w:color="auto"/>
            </w:tcBorders>
          </w:tcPr>
          <w:p w:rsidR="00CA5FFA" w:rsidRDefault="00CA5FFA" w:rsidP="006800B8"/>
          <w:p w:rsidR="00CA5FFA" w:rsidRDefault="00CA5FFA" w:rsidP="006800B8"/>
          <w:p w:rsidR="00CA5FFA" w:rsidRDefault="00CA5FFA" w:rsidP="006800B8"/>
          <w:p w:rsidR="00CA5FFA" w:rsidRDefault="00CA5FFA" w:rsidP="006800B8"/>
          <w:p w:rsidR="00CA5FFA" w:rsidRDefault="00CA5FFA" w:rsidP="006800B8"/>
          <w:p w:rsidR="00CA5FFA" w:rsidRDefault="00CA5FFA" w:rsidP="006800B8"/>
          <w:p w:rsidR="00CA5FFA" w:rsidRDefault="00CA5FFA" w:rsidP="006800B8"/>
          <w:p w:rsidR="00CA5FFA" w:rsidRDefault="00CA5FFA" w:rsidP="006800B8"/>
          <w:p w:rsidR="00CA5FFA" w:rsidRDefault="00CA5FFA" w:rsidP="006800B8"/>
          <w:p w:rsidR="00CA5FFA" w:rsidRDefault="00CA5FFA" w:rsidP="006800B8"/>
          <w:p w:rsidR="00CA5FFA" w:rsidRDefault="00CA5FFA" w:rsidP="006800B8"/>
          <w:p w:rsidR="00CA5FFA" w:rsidRDefault="00CA5FFA" w:rsidP="006800B8"/>
          <w:p w:rsidR="00CA5FFA" w:rsidRDefault="00CA5FFA" w:rsidP="006800B8"/>
          <w:p w:rsidR="00CA5FFA" w:rsidRDefault="00CA5FFA" w:rsidP="006800B8"/>
          <w:p w:rsidR="00CA5FFA" w:rsidRDefault="00CA5FFA" w:rsidP="006800B8"/>
          <w:p w:rsidR="00CA5FFA" w:rsidRDefault="00CA5FFA" w:rsidP="006800B8"/>
          <w:p w:rsidR="00CA5FFA" w:rsidRDefault="00CA5FFA" w:rsidP="006800B8"/>
          <w:p w:rsidR="00CA5FFA" w:rsidRDefault="00CA5FFA" w:rsidP="006800B8"/>
          <w:p w:rsidR="00CA5FFA" w:rsidRDefault="00CA5FFA" w:rsidP="006800B8"/>
          <w:p w:rsidR="00CA5FFA" w:rsidRDefault="00CA5FFA" w:rsidP="006800B8"/>
          <w:p w:rsidR="00CA5FFA" w:rsidRDefault="00CA5FFA" w:rsidP="006800B8"/>
          <w:p w:rsidR="00CA5FFA" w:rsidRDefault="00CA5FFA" w:rsidP="006800B8"/>
          <w:p w:rsidR="00CA5FFA" w:rsidRDefault="00CA5FFA" w:rsidP="006800B8"/>
          <w:p w:rsidR="00CA5FFA" w:rsidRPr="00992A9A" w:rsidRDefault="00CA5FFA" w:rsidP="006800B8"/>
        </w:tc>
      </w:tr>
    </w:tbl>
    <w:p w:rsidR="00BA5B44" w:rsidRDefault="00BA5B44" w:rsidP="00BA5B44">
      <w:r>
        <w:br w:type="page"/>
      </w:r>
    </w:p>
    <w:tbl>
      <w:tblPr>
        <w:tblStyle w:val="TableGrid"/>
        <w:tblW w:w="0" w:type="auto"/>
        <w:tblLook w:val="00A0" w:firstRow="1" w:lastRow="0" w:firstColumn="1" w:lastColumn="0" w:noHBand="0" w:noVBand="0"/>
      </w:tblPr>
      <w:tblGrid>
        <w:gridCol w:w="1188"/>
        <w:gridCol w:w="5310"/>
        <w:gridCol w:w="3078"/>
      </w:tblGrid>
      <w:tr w:rsidR="00BA5B44" w:rsidRPr="00992A9A" w:rsidTr="00A005DF">
        <w:tc>
          <w:tcPr>
            <w:tcW w:w="9576" w:type="dxa"/>
            <w:gridSpan w:val="3"/>
            <w:shd w:val="clear" w:color="auto" w:fill="E0E0E0"/>
          </w:tcPr>
          <w:p w:rsidR="00BA5B44" w:rsidRPr="00992A9A" w:rsidRDefault="00BA5B44" w:rsidP="00A005DF">
            <w:pPr>
              <w:jc w:val="center"/>
              <w:rPr>
                <w:b/>
              </w:rPr>
            </w:pPr>
          </w:p>
          <w:p w:rsidR="00BA5B44" w:rsidRPr="00992A9A" w:rsidRDefault="00BA5B44" w:rsidP="00A005DF">
            <w:pPr>
              <w:jc w:val="center"/>
              <w:rPr>
                <w:b/>
              </w:rPr>
            </w:pPr>
            <w:r w:rsidRPr="00992A9A">
              <w:rPr>
                <w:b/>
              </w:rPr>
              <w:t>EVIDENCE</w:t>
            </w:r>
            <w:r w:rsidR="00CA5FFA">
              <w:rPr>
                <w:b/>
              </w:rPr>
              <w:t xml:space="preserve"> OF SUCCESS</w:t>
            </w:r>
          </w:p>
          <w:p w:rsidR="00BA5B44" w:rsidRPr="00992A9A" w:rsidRDefault="00BA5B44" w:rsidP="00A005DF">
            <w:pPr>
              <w:jc w:val="center"/>
              <w:rPr>
                <w:b/>
              </w:rPr>
            </w:pPr>
          </w:p>
        </w:tc>
      </w:tr>
      <w:tr w:rsidR="00BA5B44" w:rsidRPr="00992A9A" w:rsidTr="00A005DF">
        <w:tc>
          <w:tcPr>
            <w:tcW w:w="9576" w:type="dxa"/>
            <w:gridSpan w:val="3"/>
          </w:tcPr>
          <w:p w:rsidR="00BA5B44" w:rsidRPr="00992A9A" w:rsidRDefault="00BA5B44" w:rsidP="00A005DF">
            <w:pPr>
              <w:jc w:val="center"/>
              <w:rPr>
                <w:b/>
              </w:rPr>
            </w:pPr>
            <w:r w:rsidRPr="00992A9A">
              <w:rPr>
                <w:b/>
              </w:rPr>
              <w:t>Indicators used to document accomplishment of goal(s)</w:t>
            </w:r>
            <w:r w:rsidR="00CA5FFA">
              <w:rPr>
                <w:b/>
              </w:rPr>
              <w:t xml:space="preserve"> for each vision component</w:t>
            </w:r>
          </w:p>
        </w:tc>
      </w:tr>
      <w:tr w:rsidR="00BA5B44" w:rsidRPr="00992A9A" w:rsidTr="00A005DF">
        <w:tc>
          <w:tcPr>
            <w:tcW w:w="9576" w:type="dxa"/>
            <w:gridSpan w:val="3"/>
          </w:tcPr>
          <w:p w:rsidR="00BA5B44" w:rsidRPr="00992A9A" w:rsidRDefault="00BA5B44" w:rsidP="00A005DF"/>
          <w:p w:rsidR="00BA5B44" w:rsidRPr="00992A9A" w:rsidRDefault="00BA5B44" w:rsidP="00A005DF"/>
          <w:p w:rsidR="00BA5B44" w:rsidRPr="00992A9A" w:rsidRDefault="00BA5B44" w:rsidP="00A005DF"/>
          <w:p w:rsidR="00BA5B44" w:rsidRPr="00992A9A" w:rsidRDefault="00BA5B44" w:rsidP="00A005DF"/>
          <w:p w:rsidR="00BA5B44" w:rsidRPr="00992A9A" w:rsidRDefault="00BA5B44" w:rsidP="00A005DF"/>
          <w:p w:rsidR="00BA5B44" w:rsidRPr="00992A9A" w:rsidRDefault="00BA5B44" w:rsidP="00A005DF"/>
          <w:p w:rsidR="00BA5B44" w:rsidRPr="00992A9A" w:rsidRDefault="00BA5B44" w:rsidP="00A005DF"/>
          <w:p w:rsidR="00BA5B44" w:rsidRPr="00992A9A" w:rsidRDefault="00BA5B44" w:rsidP="00A005DF"/>
          <w:p w:rsidR="00BA5B44" w:rsidRPr="00992A9A" w:rsidRDefault="00BA5B44" w:rsidP="00A005DF"/>
          <w:p w:rsidR="00BA5B44" w:rsidRPr="00992A9A" w:rsidRDefault="00BA5B44" w:rsidP="00A005DF"/>
          <w:p w:rsidR="00BA5B44" w:rsidRPr="00992A9A" w:rsidRDefault="00BA5B44" w:rsidP="00A005DF"/>
          <w:p w:rsidR="00BA5B44" w:rsidRPr="00992A9A" w:rsidRDefault="00BA5B44" w:rsidP="00A005DF"/>
        </w:tc>
      </w:tr>
      <w:tr w:rsidR="00BA5B44" w:rsidRPr="00992A9A" w:rsidTr="00A005DF">
        <w:tc>
          <w:tcPr>
            <w:tcW w:w="9576" w:type="dxa"/>
            <w:gridSpan w:val="3"/>
            <w:tcBorders>
              <w:bottom w:val="single" w:sz="4" w:space="0" w:color="auto"/>
            </w:tcBorders>
            <w:shd w:val="clear" w:color="auto" w:fill="E0E0E0"/>
          </w:tcPr>
          <w:p w:rsidR="00BA5B44" w:rsidRPr="00992A9A" w:rsidRDefault="00BA5B44" w:rsidP="00A005DF">
            <w:pPr>
              <w:jc w:val="center"/>
              <w:rPr>
                <w:b/>
              </w:rPr>
            </w:pPr>
          </w:p>
          <w:p w:rsidR="00BA5B44" w:rsidRPr="00992A9A" w:rsidRDefault="00BA5B44" w:rsidP="00A005DF">
            <w:pPr>
              <w:jc w:val="center"/>
              <w:rPr>
                <w:b/>
              </w:rPr>
            </w:pPr>
            <w:r w:rsidRPr="00992A9A">
              <w:rPr>
                <w:b/>
              </w:rPr>
              <w:t>DEVELOPMENT PLAN</w:t>
            </w:r>
          </w:p>
          <w:p w:rsidR="00BA5B44" w:rsidRPr="00992A9A" w:rsidRDefault="00BA5B44" w:rsidP="00A005DF">
            <w:pPr>
              <w:jc w:val="center"/>
              <w:rPr>
                <w:b/>
              </w:rPr>
            </w:pPr>
          </w:p>
        </w:tc>
      </w:tr>
      <w:tr w:rsidR="00BA5B44" w:rsidRPr="00992A9A" w:rsidTr="00A005DF">
        <w:tc>
          <w:tcPr>
            <w:tcW w:w="1188" w:type="dxa"/>
            <w:shd w:val="clear" w:color="auto" w:fill="E0E0E0"/>
          </w:tcPr>
          <w:p w:rsidR="00BA5B44" w:rsidRPr="00992A9A" w:rsidRDefault="00BA5B44" w:rsidP="00A005DF">
            <w:pPr>
              <w:jc w:val="center"/>
              <w:rPr>
                <w:b/>
              </w:rPr>
            </w:pPr>
            <w:r w:rsidRPr="00992A9A">
              <w:rPr>
                <w:b/>
              </w:rPr>
              <w:t>YEAR 1</w:t>
            </w:r>
          </w:p>
        </w:tc>
        <w:tc>
          <w:tcPr>
            <w:tcW w:w="5310" w:type="dxa"/>
            <w:shd w:val="clear" w:color="auto" w:fill="E0E0E0"/>
          </w:tcPr>
          <w:p w:rsidR="00BA5B44" w:rsidRPr="00992A9A" w:rsidRDefault="00BA5B44" w:rsidP="00A005DF">
            <w:pPr>
              <w:jc w:val="center"/>
              <w:rPr>
                <w:b/>
              </w:rPr>
            </w:pPr>
            <w:r w:rsidRPr="00992A9A">
              <w:rPr>
                <w:b/>
              </w:rPr>
              <w:t>Timeline and Key Resources</w:t>
            </w:r>
          </w:p>
        </w:tc>
        <w:tc>
          <w:tcPr>
            <w:tcW w:w="3078" w:type="dxa"/>
            <w:shd w:val="clear" w:color="auto" w:fill="E0E0E0"/>
          </w:tcPr>
          <w:p w:rsidR="00BA5B44" w:rsidRPr="00992A9A" w:rsidRDefault="00BA5B44" w:rsidP="00A005DF">
            <w:pPr>
              <w:jc w:val="center"/>
              <w:rPr>
                <w:b/>
              </w:rPr>
            </w:pPr>
            <w:r w:rsidRPr="00992A9A">
              <w:rPr>
                <w:b/>
              </w:rPr>
              <w:t>Summary of Status</w:t>
            </w:r>
          </w:p>
        </w:tc>
      </w:tr>
      <w:tr w:rsidR="00BA5B44" w:rsidRPr="00992A9A" w:rsidTr="00A005DF">
        <w:tc>
          <w:tcPr>
            <w:tcW w:w="1188" w:type="dxa"/>
            <w:tcBorders>
              <w:bottom w:val="single" w:sz="4" w:space="0" w:color="auto"/>
            </w:tcBorders>
            <w:shd w:val="clear" w:color="auto" w:fill="auto"/>
          </w:tcPr>
          <w:p w:rsidR="00BA5B44" w:rsidRPr="00992A9A" w:rsidRDefault="00BA5B44" w:rsidP="00A005DF"/>
        </w:tc>
        <w:tc>
          <w:tcPr>
            <w:tcW w:w="5310" w:type="dxa"/>
            <w:tcBorders>
              <w:bottom w:val="single" w:sz="4" w:space="0" w:color="auto"/>
            </w:tcBorders>
            <w:shd w:val="clear" w:color="auto" w:fill="auto"/>
          </w:tcPr>
          <w:p w:rsidR="00BA5B44" w:rsidRPr="00992A9A" w:rsidRDefault="00BA5B44" w:rsidP="00A005DF"/>
          <w:p w:rsidR="00BA5B44" w:rsidRPr="00992A9A" w:rsidRDefault="00BA5B44" w:rsidP="00A005DF"/>
          <w:p w:rsidR="00BA5B44" w:rsidRPr="00992A9A" w:rsidRDefault="00BA5B44" w:rsidP="00A005DF"/>
          <w:p w:rsidR="00BA5B44" w:rsidRPr="00992A9A" w:rsidRDefault="00BA5B44" w:rsidP="00A005DF"/>
          <w:p w:rsidR="00BA5B44" w:rsidRPr="00992A9A" w:rsidRDefault="00BA5B44" w:rsidP="00A005DF"/>
          <w:p w:rsidR="00BA5B44" w:rsidRPr="00992A9A" w:rsidRDefault="00BA5B44" w:rsidP="00A005DF"/>
        </w:tc>
        <w:tc>
          <w:tcPr>
            <w:tcW w:w="3078" w:type="dxa"/>
            <w:tcBorders>
              <w:bottom w:val="single" w:sz="4" w:space="0" w:color="auto"/>
            </w:tcBorders>
          </w:tcPr>
          <w:p w:rsidR="00BA5B44" w:rsidRPr="00992A9A" w:rsidRDefault="00BA5B44" w:rsidP="00A005DF"/>
        </w:tc>
      </w:tr>
      <w:tr w:rsidR="00BA5B44" w:rsidRPr="00992A9A" w:rsidTr="00A005DF">
        <w:tc>
          <w:tcPr>
            <w:tcW w:w="1188" w:type="dxa"/>
            <w:shd w:val="clear" w:color="auto" w:fill="E0E0E0"/>
          </w:tcPr>
          <w:p w:rsidR="00BA5B44" w:rsidRPr="00992A9A" w:rsidRDefault="00BA5B44" w:rsidP="00A005DF">
            <w:pPr>
              <w:jc w:val="center"/>
              <w:rPr>
                <w:b/>
              </w:rPr>
            </w:pPr>
            <w:r w:rsidRPr="00992A9A">
              <w:rPr>
                <w:b/>
              </w:rPr>
              <w:t>YEAR 2</w:t>
            </w:r>
          </w:p>
        </w:tc>
        <w:tc>
          <w:tcPr>
            <w:tcW w:w="5310" w:type="dxa"/>
            <w:shd w:val="clear" w:color="auto" w:fill="E0E0E0"/>
          </w:tcPr>
          <w:p w:rsidR="00BA5B44" w:rsidRPr="00992A9A" w:rsidRDefault="00BA5B44" w:rsidP="00A005DF">
            <w:pPr>
              <w:jc w:val="center"/>
              <w:rPr>
                <w:b/>
              </w:rPr>
            </w:pPr>
            <w:r w:rsidRPr="00992A9A">
              <w:rPr>
                <w:b/>
              </w:rPr>
              <w:t>Timeline and Key Resources</w:t>
            </w:r>
          </w:p>
        </w:tc>
        <w:tc>
          <w:tcPr>
            <w:tcW w:w="3078" w:type="dxa"/>
            <w:shd w:val="clear" w:color="auto" w:fill="E0E0E0"/>
          </w:tcPr>
          <w:p w:rsidR="00BA5B44" w:rsidRPr="00992A9A" w:rsidRDefault="00BA5B44" w:rsidP="00A005DF">
            <w:pPr>
              <w:jc w:val="center"/>
              <w:rPr>
                <w:b/>
              </w:rPr>
            </w:pPr>
            <w:r w:rsidRPr="00992A9A">
              <w:rPr>
                <w:b/>
              </w:rPr>
              <w:t>Summary of Status</w:t>
            </w:r>
          </w:p>
        </w:tc>
      </w:tr>
      <w:tr w:rsidR="00BA5B44" w:rsidRPr="00992A9A" w:rsidTr="00A005DF">
        <w:tc>
          <w:tcPr>
            <w:tcW w:w="1188" w:type="dxa"/>
            <w:tcBorders>
              <w:bottom w:val="single" w:sz="4" w:space="0" w:color="auto"/>
            </w:tcBorders>
            <w:shd w:val="clear" w:color="auto" w:fill="auto"/>
          </w:tcPr>
          <w:p w:rsidR="00BA5B44" w:rsidRPr="00992A9A" w:rsidRDefault="00BA5B44" w:rsidP="00A005DF"/>
        </w:tc>
        <w:tc>
          <w:tcPr>
            <w:tcW w:w="5310" w:type="dxa"/>
            <w:tcBorders>
              <w:bottom w:val="single" w:sz="4" w:space="0" w:color="auto"/>
            </w:tcBorders>
            <w:shd w:val="clear" w:color="auto" w:fill="auto"/>
          </w:tcPr>
          <w:p w:rsidR="00BA5B44" w:rsidRPr="00992A9A" w:rsidRDefault="00BA5B44" w:rsidP="00A005DF"/>
          <w:p w:rsidR="00BA5B44" w:rsidRPr="00992A9A" w:rsidRDefault="00BA5B44" w:rsidP="00A005DF"/>
          <w:p w:rsidR="00BA5B44" w:rsidRPr="00992A9A" w:rsidRDefault="00BA5B44" w:rsidP="00A005DF"/>
          <w:p w:rsidR="00BA5B44" w:rsidRPr="00992A9A" w:rsidRDefault="00BA5B44" w:rsidP="00A005DF"/>
          <w:p w:rsidR="00BA5B44" w:rsidRPr="00992A9A" w:rsidRDefault="00BA5B44" w:rsidP="00A005DF"/>
        </w:tc>
        <w:tc>
          <w:tcPr>
            <w:tcW w:w="3078" w:type="dxa"/>
            <w:tcBorders>
              <w:bottom w:val="single" w:sz="4" w:space="0" w:color="auto"/>
            </w:tcBorders>
          </w:tcPr>
          <w:p w:rsidR="00BA5B44" w:rsidRPr="00992A9A" w:rsidRDefault="00BA5B44" w:rsidP="00A005DF"/>
        </w:tc>
      </w:tr>
      <w:tr w:rsidR="00BA5B44" w:rsidRPr="00992A9A" w:rsidTr="00A005DF">
        <w:tc>
          <w:tcPr>
            <w:tcW w:w="1188" w:type="dxa"/>
            <w:shd w:val="clear" w:color="auto" w:fill="E0E0E0"/>
          </w:tcPr>
          <w:p w:rsidR="00BA5B44" w:rsidRPr="00992A9A" w:rsidRDefault="00BA5B44" w:rsidP="00A005DF">
            <w:pPr>
              <w:jc w:val="center"/>
              <w:rPr>
                <w:b/>
              </w:rPr>
            </w:pPr>
            <w:r w:rsidRPr="00992A9A">
              <w:rPr>
                <w:b/>
              </w:rPr>
              <w:t>YEAR 3</w:t>
            </w:r>
          </w:p>
        </w:tc>
        <w:tc>
          <w:tcPr>
            <w:tcW w:w="5310" w:type="dxa"/>
            <w:shd w:val="clear" w:color="auto" w:fill="E0E0E0"/>
          </w:tcPr>
          <w:p w:rsidR="00BA5B44" w:rsidRPr="00992A9A" w:rsidRDefault="00BA5B44" w:rsidP="00A005DF">
            <w:pPr>
              <w:jc w:val="center"/>
              <w:rPr>
                <w:b/>
              </w:rPr>
            </w:pPr>
            <w:r w:rsidRPr="00992A9A">
              <w:rPr>
                <w:b/>
              </w:rPr>
              <w:t>Timeline and Key Resources</w:t>
            </w:r>
          </w:p>
        </w:tc>
        <w:tc>
          <w:tcPr>
            <w:tcW w:w="3078" w:type="dxa"/>
            <w:shd w:val="clear" w:color="auto" w:fill="E0E0E0"/>
          </w:tcPr>
          <w:p w:rsidR="00BA5B44" w:rsidRPr="00992A9A" w:rsidRDefault="00BA5B44" w:rsidP="00A005DF">
            <w:pPr>
              <w:jc w:val="center"/>
              <w:rPr>
                <w:b/>
              </w:rPr>
            </w:pPr>
            <w:r w:rsidRPr="00992A9A">
              <w:rPr>
                <w:b/>
              </w:rPr>
              <w:t>Summary of Status</w:t>
            </w:r>
          </w:p>
        </w:tc>
      </w:tr>
      <w:tr w:rsidR="00BA5B44" w:rsidRPr="00992A9A" w:rsidTr="00A005DF">
        <w:tc>
          <w:tcPr>
            <w:tcW w:w="1188" w:type="dxa"/>
            <w:shd w:val="clear" w:color="auto" w:fill="auto"/>
          </w:tcPr>
          <w:p w:rsidR="00BA5B44" w:rsidRPr="00992A9A" w:rsidRDefault="00BA5B44" w:rsidP="00A005DF"/>
        </w:tc>
        <w:tc>
          <w:tcPr>
            <w:tcW w:w="5310" w:type="dxa"/>
            <w:shd w:val="clear" w:color="auto" w:fill="auto"/>
          </w:tcPr>
          <w:p w:rsidR="00BA5B44" w:rsidRPr="00992A9A" w:rsidRDefault="00BA5B44" w:rsidP="00A005DF"/>
          <w:p w:rsidR="00BA5B44" w:rsidRPr="00992A9A" w:rsidRDefault="00BA5B44" w:rsidP="00A005DF"/>
          <w:p w:rsidR="00BA5B44" w:rsidRPr="00992A9A" w:rsidRDefault="00BA5B44" w:rsidP="00A005DF"/>
          <w:p w:rsidR="00BA5B44" w:rsidRPr="00992A9A" w:rsidRDefault="00BA5B44" w:rsidP="00A005DF"/>
          <w:p w:rsidR="00BA5B44" w:rsidRPr="00992A9A" w:rsidRDefault="00BA5B44" w:rsidP="00A005DF"/>
        </w:tc>
        <w:tc>
          <w:tcPr>
            <w:tcW w:w="3078" w:type="dxa"/>
          </w:tcPr>
          <w:p w:rsidR="00BA5B44" w:rsidRPr="00992A9A" w:rsidRDefault="00BA5B44" w:rsidP="00A005DF"/>
        </w:tc>
      </w:tr>
    </w:tbl>
    <w:p w:rsidR="00BA5B44" w:rsidRDefault="00BA5B44" w:rsidP="006800B8">
      <w:pPr>
        <w:spacing w:after="200"/>
        <w:rPr>
          <w:b/>
        </w:rPr>
        <w:sectPr w:rsidR="00BA5B44" w:rsidSect="00BA5B44">
          <w:pgSz w:w="12240" w:h="15840"/>
          <w:pgMar w:top="1440" w:right="1440" w:bottom="1440" w:left="1440" w:header="720" w:footer="720" w:gutter="0"/>
          <w:cols w:space="720"/>
        </w:sectPr>
      </w:pPr>
      <w:r>
        <w:rPr>
          <w:b/>
        </w:rPr>
        <w:br w:type="page"/>
      </w:r>
    </w:p>
    <w:p w:rsidR="00411D4C" w:rsidRDefault="00411D4C" w:rsidP="00D709B7">
      <w:pPr>
        <w:pStyle w:val="BodyText"/>
        <w:jc w:val="center"/>
        <w:rPr>
          <w:b/>
          <w:sz w:val="28"/>
        </w:rPr>
      </w:pPr>
      <w:r>
        <w:rPr>
          <w:b/>
          <w:sz w:val="28"/>
        </w:rPr>
        <w:t>Strategic Plan of Action</w:t>
      </w:r>
    </w:p>
    <w:p w:rsidR="00411D4C" w:rsidRDefault="00411D4C" w:rsidP="00411D4C">
      <w:pPr>
        <w:pStyle w:val="BodyText"/>
      </w:pPr>
    </w:p>
    <w:p w:rsidR="00411D4C" w:rsidRDefault="00411D4C" w:rsidP="00411D4C">
      <w:pPr>
        <w:pStyle w:val="BodyText"/>
      </w:pPr>
    </w:p>
    <w:p w:rsidR="00411D4C" w:rsidRDefault="00411D4C" w:rsidP="00411D4C">
      <w:pPr>
        <w:pStyle w:val="BodyText"/>
      </w:pPr>
      <w:r>
        <w:t xml:space="preserve">Use the outline below to help develop your </w:t>
      </w:r>
      <w:proofErr w:type="gramStart"/>
      <w:r>
        <w:t>coalition’s</w:t>
      </w:r>
      <w:proofErr w:type="gramEnd"/>
      <w:r>
        <w:t xml:space="preserve"> or organization’s Strategic Plan of Action for conducting syphilis elimination activities in your community.</w:t>
      </w:r>
    </w:p>
    <w:p w:rsidR="00411D4C" w:rsidRDefault="00411D4C" w:rsidP="00411D4C">
      <w:pPr>
        <w:pStyle w:val="BodyText"/>
      </w:pPr>
    </w:p>
    <w:p w:rsidR="00411D4C" w:rsidRDefault="00411D4C" w:rsidP="00411D4C">
      <w:pPr>
        <w:pStyle w:val="BodyText"/>
      </w:pPr>
    </w:p>
    <w:p w:rsidR="00411D4C" w:rsidRDefault="00411D4C" w:rsidP="00411D4C">
      <w:pPr>
        <w:pStyle w:val="Heading2"/>
        <w:jc w:val="left"/>
      </w:pPr>
      <w:r>
        <w:t>Mission Statement: What is the purpose of the learning organization? State it from the perspective of the learner.</w:t>
      </w:r>
    </w:p>
    <w:p w:rsidR="00411D4C" w:rsidRDefault="00411D4C" w:rsidP="00411D4C">
      <w:pPr>
        <w:pStyle w:val="BodyText"/>
      </w:pPr>
    </w:p>
    <w:p w:rsidR="00411D4C" w:rsidRDefault="00411D4C" w:rsidP="00411D4C">
      <w:pPr>
        <w:pStyle w:val="BodyText"/>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1D4C" w:rsidRDefault="00411D4C" w:rsidP="00411D4C">
      <w:pPr>
        <w:pStyle w:val="Heading1"/>
        <w:jc w:val="left"/>
        <w:rPr>
          <w:sz w:val="24"/>
        </w:rPr>
      </w:pPr>
    </w:p>
    <w:p w:rsidR="00411D4C" w:rsidRDefault="00411D4C" w:rsidP="00411D4C">
      <w:pPr>
        <w:pStyle w:val="Heading1"/>
        <w:jc w:val="left"/>
        <w:rPr>
          <w:sz w:val="24"/>
        </w:rPr>
      </w:pPr>
      <w:r>
        <w:rPr>
          <w:sz w:val="24"/>
        </w:rPr>
        <w:t xml:space="preserve">Vision Statement: Your detailed vision is your dream; it’s the way you think things ought to be. </w:t>
      </w:r>
    </w:p>
    <w:p w:rsidR="00411D4C" w:rsidRDefault="00411D4C" w:rsidP="00411D4C">
      <w:pPr>
        <w:rPr>
          <w:i/>
          <w:szCs w:val="20"/>
        </w:rPr>
      </w:pPr>
      <w:r>
        <w:rPr>
          <w:i/>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1D4C" w:rsidRDefault="00411D4C" w:rsidP="00411D4C">
      <w:pPr>
        <w:rPr>
          <w:szCs w:val="20"/>
        </w:rPr>
      </w:pPr>
    </w:p>
    <w:p w:rsidR="00411D4C" w:rsidRDefault="00411D4C" w:rsidP="00411D4C">
      <w:pPr>
        <w:pStyle w:val="BodyText"/>
      </w:pPr>
    </w:p>
    <w:p w:rsidR="00411D4C" w:rsidRDefault="00411D4C" w:rsidP="00411D4C">
      <w:pPr>
        <w:pStyle w:val="BodyText"/>
        <w:rPr>
          <w:b/>
        </w:rPr>
      </w:pPr>
      <w:r>
        <w:rPr>
          <w:b/>
        </w:rPr>
        <w:t>Objectives:</w:t>
      </w:r>
      <w:r>
        <w:t xml:space="preserve"> </w:t>
      </w:r>
      <w:r>
        <w:rPr>
          <w:b/>
        </w:rPr>
        <w:t>Specific measurable results of your work. A plan may have several objectives.</w:t>
      </w:r>
    </w:p>
    <w:p w:rsidR="00411D4C" w:rsidRDefault="00411D4C" w:rsidP="00411D4C">
      <w:pPr>
        <w:pStyle w:val="BodyText"/>
        <w:rPr>
          <w:b/>
        </w:rPr>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1D4C" w:rsidRDefault="00411D4C" w:rsidP="00411D4C">
      <w:pPr>
        <w:pStyle w:val="BodyText"/>
      </w:pPr>
    </w:p>
    <w:p w:rsidR="00411D4C" w:rsidRDefault="00411D4C" w:rsidP="00411D4C">
      <w:pPr>
        <w:pStyle w:val="BodyText"/>
      </w:pPr>
    </w:p>
    <w:p w:rsidR="00411D4C" w:rsidRDefault="00411D4C" w:rsidP="00411D4C">
      <w:pPr>
        <w:pStyle w:val="BodyText"/>
        <w:rPr>
          <w:b/>
        </w:rPr>
      </w:pPr>
      <w:r>
        <w:rPr>
          <w:b/>
        </w:rPr>
        <w:t>Target Audiences: Who in the community do you need to reach? Do you have more than one target audience? What do you want these target audiences to do?</w:t>
      </w:r>
    </w:p>
    <w:p w:rsidR="00411D4C" w:rsidRDefault="00411D4C" w:rsidP="00411D4C">
      <w:pPr>
        <w:pStyle w:val="BodyText"/>
        <w:rPr>
          <w:i/>
        </w:rPr>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1D4C" w:rsidRDefault="00411D4C" w:rsidP="00411D4C">
      <w:pPr>
        <w:pStyle w:val="BodyText"/>
      </w:pPr>
    </w:p>
    <w:p w:rsidR="00411D4C" w:rsidRDefault="00411D4C" w:rsidP="00411D4C">
      <w:pPr>
        <w:pStyle w:val="BodyText"/>
        <w:rPr>
          <w:b/>
        </w:rPr>
      </w:pPr>
      <w:r>
        <w:rPr>
          <w:b/>
        </w:rPr>
        <w:t>Strategies: Broadly describe the paths that you are going to take to achieve your objectives. There may be more than one strategy identified to help reach the plan’s objectives.</w:t>
      </w:r>
    </w:p>
    <w:p w:rsidR="00411D4C" w:rsidRDefault="00411D4C" w:rsidP="00411D4C">
      <w:pPr>
        <w:pStyle w:val="BodyText"/>
        <w:rPr>
          <w:b/>
          <w:i/>
        </w:rPr>
      </w:pPr>
      <w:r>
        <w:rPr>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1D4C" w:rsidRDefault="00411D4C" w:rsidP="00411D4C">
      <w:pPr>
        <w:pStyle w:val="BodyText"/>
        <w:rPr>
          <w:b/>
        </w:rPr>
      </w:pPr>
    </w:p>
    <w:p w:rsidR="00411D4C" w:rsidRDefault="00411D4C" w:rsidP="00411D4C">
      <w:pPr>
        <w:pStyle w:val="BodyText"/>
      </w:pPr>
      <w:r>
        <w:rPr>
          <w:b/>
        </w:rPr>
        <w:t xml:space="preserve">Actions – Actions incorporate the specifics of what will be done, by whom, by when, and with what resources.  They will ultimately result in the achievement of the objectives that you have created. </w:t>
      </w:r>
    </w:p>
    <w:p w:rsidR="00411D4C" w:rsidRDefault="00411D4C" w:rsidP="00411D4C">
      <w:pPr>
        <w:pStyle w:val="BodyTex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90"/>
        <w:gridCol w:w="1890"/>
        <w:gridCol w:w="1350"/>
        <w:gridCol w:w="1620"/>
        <w:gridCol w:w="1890"/>
      </w:tblGrid>
      <w:tr w:rsidR="00411D4C" w:rsidTr="006800B8">
        <w:tc>
          <w:tcPr>
            <w:tcW w:w="189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rPr>
                <w:b/>
              </w:rPr>
            </w:pPr>
            <w:r>
              <w:rPr>
                <w:b/>
              </w:rPr>
              <w:t>Actions</w:t>
            </w:r>
          </w:p>
          <w:p w:rsidR="00411D4C" w:rsidRDefault="00411D4C" w:rsidP="006800B8">
            <w:pPr>
              <w:pStyle w:val="BodyText"/>
              <w:rPr>
                <w:b/>
              </w:rPr>
            </w:pPr>
            <w:r>
              <w:rPr>
                <w:b/>
              </w:rPr>
              <w:t>(what will be done)</w:t>
            </w:r>
          </w:p>
        </w:tc>
        <w:tc>
          <w:tcPr>
            <w:tcW w:w="189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rPr>
                <w:b/>
              </w:rPr>
            </w:pPr>
            <w:r>
              <w:rPr>
                <w:b/>
              </w:rPr>
              <w:t>Person(s)/</w:t>
            </w:r>
          </w:p>
          <w:p w:rsidR="00411D4C" w:rsidRDefault="00411D4C" w:rsidP="006800B8">
            <w:pPr>
              <w:pStyle w:val="BodyText"/>
              <w:rPr>
                <w:b/>
              </w:rPr>
            </w:pPr>
            <w:r>
              <w:rPr>
                <w:b/>
              </w:rPr>
              <w:t>organization(s) responsible</w:t>
            </w:r>
          </w:p>
        </w:tc>
        <w:tc>
          <w:tcPr>
            <w:tcW w:w="135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rPr>
                <w:b/>
              </w:rPr>
            </w:pPr>
            <w:r>
              <w:rPr>
                <w:b/>
              </w:rPr>
              <w:t>Date completed</w:t>
            </w:r>
          </w:p>
          <w:p w:rsidR="00411D4C" w:rsidRDefault="00411D4C" w:rsidP="006800B8">
            <w:pPr>
              <w:pStyle w:val="BodyText"/>
              <w:rPr>
                <w:b/>
              </w:rPr>
            </w:pPr>
            <w:r>
              <w:rPr>
                <w:b/>
              </w:rPr>
              <w:t>(by when)</w:t>
            </w:r>
          </w:p>
        </w:tc>
        <w:tc>
          <w:tcPr>
            <w:tcW w:w="162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rPr>
                <w:b/>
              </w:rPr>
            </w:pPr>
            <w:r>
              <w:rPr>
                <w:b/>
              </w:rPr>
              <w:t>Resources required</w:t>
            </w:r>
          </w:p>
          <w:p w:rsidR="00411D4C" w:rsidRDefault="00411D4C" w:rsidP="006800B8">
            <w:pPr>
              <w:pStyle w:val="BodyText"/>
              <w:rPr>
                <w:b/>
              </w:rPr>
            </w:pPr>
            <w:r>
              <w:rPr>
                <w:b/>
              </w:rPr>
              <w:t>(at what cost)</w:t>
            </w:r>
          </w:p>
        </w:tc>
        <w:tc>
          <w:tcPr>
            <w:tcW w:w="189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rPr>
                <w:b/>
              </w:rPr>
            </w:pPr>
            <w:r>
              <w:rPr>
                <w:b/>
              </w:rPr>
              <w:t>Collaborators or partners that are needed</w:t>
            </w:r>
          </w:p>
        </w:tc>
      </w:tr>
      <w:tr w:rsidR="00411D4C" w:rsidTr="006800B8">
        <w:tc>
          <w:tcPr>
            <w:tcW w:w="189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89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35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62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89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p w:rsidR="00411D4C" w:rsidRDefault="00411D4C" w:rsidP="006800B8">
            <w:pPr>
              <w:pStyle w:val="BodyText"/>
            </w:pPr>
          </w:p>
        </w:tc>
      </w:tr>
      <w:tr w:rsidR="00411D4C" w:rsidTr="006800B8">
        <w:tc>
          <w:tcPr>
            <w:tcW w:w="189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89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35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62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89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r>
      <w:tr w:rsidR="00411D4C" w:rsidTr="006800B8">
        <w:tc>
          <w:tcPr>
            <w:tcW w:w="189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89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35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62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89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p w:rsidR="00411D4C" w:rsidRDefault="00411D4C" w:rsidP="006800B8">
            <w:pPr>
              <w:pStyle w:val="BodyText"/>
            </w:pPr>
          </w:p>
        </w:tc>
      </w:tr>
      <w:tr w:rsidR="00411D4C" w:rsidTr="006800B8">
        <w:tc>
          <w:tcPr>
            <w:tcW w:w="189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89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35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62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89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r>
      <w:tr w:rsidR="00411D4C" w:rsidTr="006800B8">
        <w:tc>
          <w:tcPr>
            <w:tcW w:w="189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89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35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62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89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p w:rsidR="00411D4C" w:rsidRDefault="00411D4C" w:rsidP="006800B8">
            <w:pPr>
              <w:pStyle w:val="BodyText"/>
            </w:pPr>
          </w:p>
        </w:tc>
      </w:tr>
      <w:tr w:rsidR="00411D4C" w:rsidTr="006800B8">
        <w:tc>
          <w:tcPr>
            <w:tcW w:w="189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89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35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62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c>
          <w:tcPr>
            <w:tcW w:w="1890" w:type="dxa"/>
            <w:tcBorders>
              <w:top w:val="single" w:sz="4" w:space="0" w:color="auto"/>
              <w:left w:val="single" w:sz="4" w:space="0" w:color="auto"/>
              <w:bottom w:val="single" w:sz="4" w:space="0" w:color="auto"/>
              <w:right w:val="single" w:sz="4" w:space="0" w:color="auto"/>
            </w:tcBorders>
          </w:tcPr>
          <w:p w:rsidR="00411D4C" w:rsidRDefault="00411D4C" w:rsidP="006800B8">
            <w:pPr>
              <w:pStyle w:val="BodyText"/>
            </w:pPr>
          </w:p>
        </w:tc>
      </w:tr>
    </w:tbl>
    <w:p w:rsidR="00411D4C" w:rsidRDefault="00411D4C" w:rsidP="00411D4C">
      <w:pPr>
        <w:pStyle w:val="BodyText"/>
      </w:pPr>
    </w:p>
    <w:p w:rsidR="00831B0F" w:rsidRDefault="00831B0F" w:rsidP="00831B0F">
      <w:pPr>
        <w:jc w:val="center"/>
        <w:rPr>
          <w:b/>
        </w:rPr>
        <w:sectPr w:rsidR="00831B0F" w:rsidSect="00BA5B44">
          <w:type w:val="continuous"/>
          <w:pgSz w:w="12240" w:h="15840"/>
          <w:pgMar w:top="1440" w:right="1440" w:bottom="1440" w:left="1440" w:header="720" w:footer="720" w:gutter="0"/>
          <w:cols w:space="720"/>
        </w:sectPr>
      </w:pPr>
    </w:p>
    <w:p w:rsidR="006800B8" w:rsidRPr="0013622A" w:rsidRDefault="006800B8" w:rsidP="006800B8">
      <w:pPr>
        <w:jc w:val="center"/>
      </w:pPr>
      <w:r w:rsidRPr="0013622A">
        <w:rPr>
          <w:bCs/>
          <w:color w:val="000000"/>
        </w:rPr>
        <w:t>Iowa Strategic Plan</w:t>
      </w:r>
    </w:p>
    <w:tbl>
      <w:tblPr>
        <w:tblW w:w="0" w:type="auto"/>
        <w:tblLook w:val="0000" w:firstRow="0" w:lastRow="0" w:firstColumn="0" w:lastColumn="0" w:noHBand="0" w:noVBand="0"/>
      </w:tblPr>
      <w:tblGrid>
        <w:gridCol w:w="5325"/>
        <w:gridCol w:w="7285"/>
      </w:tblGrid>
      <w:tr w:rsidR="006800B8" w:rsidRPr="0013622A" w:rsidTr="006800B8">
        <w:tc>
          <w:tcPr>
            <w:tcW w:w="1261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pPr>
              <w:spacing w:line="276" w:lineRule="auto"/>
              <w:jc w:val="center"/>
            </w:pPr>
            <w:r w:rsidRPr="0013622A">
              <w:rPr>
                <w:bCs/>
                <w:color w:val="000000"/>
              </w:rPr>
              <w:t>DESIRED RESULTS</w:t>
            </w:r>
          </w:p>
        </w:tc>
      </w:tr>
      <w:tr w:rsidR="006800B8" w:rsidRPr="0013622A" w:rsidTr="006800B8">
        <w:tc>
          <w:tcPr>
            <w:tcW w:w="53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r>
              <w:rPr>
                <w:bCs/>
                <w:color w:val="000000"/>
              </w:rPr>
              <w:t>Goal</w:t>
            </w:r>
            <w:r w:rsidRPr="0013622A">
              <w:rPr>
                <w:bCs/>
                <w:color w:val="000000"/>
              </w:rPr>
              <w:t>:</w:t>
            </w:r>
            <w:r w:rsidRPr="0013622A">
              <w:rPr>
                <w:color w:val="000000"/>
              </w:rPr>
              <w:t xml:space="preserve"> </w:t>
            </w:r>
            <w:r w:rsidRPr="0013622A">
              <w:rPr>
                <w:bCs/>
                <w:color w:val="000000"/>
              </w:rPr>
              <w:t>FLEXIBLE SYSTEM</w:t>
            </w:r>
          </w:p>
          <w:p w:rsidR="006800B8" w:rsidRPr="00604115" w:rsidRDefault="006800B8" w:rsidP="006800B8">
            <w:pPr>
              <w:pStyle w:val="ListParagraph"/>
              <w:ind w:left="0"/>
              <w:rPr>
                <w:iCs/>
              </w:rPr>
            </w:pPr>
            <w:r w:rsidRPr="00604115">
              <w:rPr>
                <w:b/>
                <w:iCs/>
              </w:rPr>
              <w:t>IF</w:t>
            </w:r>
            <w:r w:rsidRPr="00604115">
              <w:rPr>
                <w:iCs/>
              </w:rPr>
              <w:t xml:space="preserve"> we establish multiple opportunities (both on-line, blended, and school-based coursework; within school and outside of school internships, work experience) to engage the passion of students </w:t>
            </w:r>
          </w:p>
          <w:p w:rsidR="006800B8" w:rsidRPr="00604115" w:rsidRDefault="006800B8" w:rsidP="006800B8">
            <w:pPr>
              <w:pStyle w:val="ListParagraph"/>
              <w:ind w:left="0"/>
              <w:rPr>
                <w:iCs/>
              </w:rPr>
            </w:pPr>
            <w:r w:rsidRPr="00604115">
              <w:rPr>
                <w:b/>
                <w:iCs/>
              </w:rPr>
              <w:t>THEN</w:t>
            </w:r>
            <w:r w:rsidRPr="00604115">
              <w:rPr>
                <w:iCs/>
              </w:rPr>
              <w:t xml:space="preserve"> students will have increased ownership of when and how they learn leading to greater intrinsic motivation which will result in increased learning.</w:t>
            </w:r>
          </w:p>
          <w:p w:rsidR="006800B8" w:rsidRPr="0013622A" w:rsidRDefault="006800B8" w:rsidP="006800B8">
            <w:pPr>
              <w:rPr>
                <w:color w:val="002060"/>
              </w:rPr>
            </w:pPr>
          </w:p>
        </w:tc>
        <w:tc>
          <w:tcPr>
            <w:tcW w:w="72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r w:rsidRPr="0013622A">
              <w:rPr>
                <w:bCs/>
                <w:color w:val="000000"/>
              </w:rPr>
              <w:t xml:space="preserve">Essential Questions </w:t>
            </w:r>
          </w:p>
          <w:p w:rsidR="006800B8" w:rsidRPr="0013622A" w:rsidRDefault="006800B8" w:rsidP="006800B8">
            <w:pPr>
              <w:rPr>
                <w:bCs/>
                <w:iCs/>
                <w:color w:val="000000"/>
              </w:rPr>
            </w:pPr>
          </w:p>
          <w:p w:rsidR="006800B8" w:rsidRPr="006800B8" w:rsidRDefault="006800B8" w:rsidP="006800B8">
            <w:pPr>
              <w:rPr>
                <w:bCs/>
                <w:iCs/>
              </w:rPr>
            </w:pPr>
            <w:r w:rsidRPr="006800B8">
              <w:rPr>
                <w:bCs/>
                <w:iCs/>
              </w:rPr>
              <w:t>How do we create quality opportunities to engage students and demonstrate their learning in classrooms, communities and virtual settings?</w:t>
            </w:r>
          </w:p>
          <w:p w:rsidR="006800B8" w:rsidRDefault="006800B8" w:rsidP="006800B8">
            <w:pPr>
              <w:rPr>
                <w:bCs/>
                <w:iCs/>
                <w:color w:val="002060"/>
              </w:rPr>
            </w:pPr>
          </w:p>
          <w:p w:rsidR="006800B8" w:rsidRDefault="006800B8" w:rsidP="006800B8">
            <w:pPr>
              <w:rPr>
                <w:bCs/>
                <w:iCs/>
                <w:color w:val="002060"/>
              </w:rPr>
            </w:pPr>
            <w:r>
              <w:rPr>
                <w:bCs/>
                <w:iCs/>
                <w:color w:val="002060"/>
              </w:rPr>
              <w:t>How do we facilitate meaningful opportunities for students to show mastery and purpose in their learning?</w:t>
            </w:r>
          </w:p>
          <w:p w:rsidR="006800B8" w:rsidRDefault="006800B8" w:rsidP="006800B8">
            <w:pPr>
              <w:rPr>
                <w:bCs/>
                <w:iCs/>
                <w:color w:val="002060"/>
              </w:rPr>
            </w:pPr>
          </w:p>
          <w:p w:rsidR="006800B8" w:rsidRPr="0013622A" w:rsidRDefault="006800B8" w:rsidP="006800B8">
            <w:pPr>
              <w:rPr>
                <w:bCs/>
                <w:iCs/>
                <w:color w:val="002060"/>
              </w:rPr>
            </w:pPr>
          </w:p>
        </w:tc>
      </w:tr>
      <w:tr w:rsidR="006800B8" w:rsidRPr="0013622A" w:rsidTr="006800B8">
        <w:tc>
          <w:tcPr>
            <w:tcW w:w="1261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AF7CD2" w:rsidRDefault="006800B8" w:rsidP="006800B8">
            <w:r w:rsidRPr="0013622A">
              <w:rPr>
                <w:bCs/>
                <w:color w:val="000000"/>
              </w:rPr>
              <w:t xml:space="preserve">Vision Statement: </w:t>
            </w:r>
            <w:r w:rsidRPr="0013622A">
              <w:rPr>
                <w:bCs/>
                <w:iCs/>
                <w:color w:val="000000"/>
              </w:rPr>
              <w:t>What it looks like in practice</w:t>
            </w:r>
          </w:p>
          <w:p w:rsidR="006800B8" w:rsidRPr="00AF7CD2" w:rsidRDefault="006800B8" w:rsidP="006800B8">
            <w:pPr>
              <w:pStyle w:val="ListStyle"/>
              <w:numPr>
                <w:ilvl w:val="0"/>
                <w:numId w:val="32"/>
              </w:numPr>
              <w:tabs>
                <w:tab w:val="num" w:pos="720"/>
              </w:tabs>
              <w:contextualSpacing/>
              <w:rPr>
                <w:bCs/>
                <w:iCs/>
                <w:color w:val="20124D"/>
                <w:sz w:val="24"/>
                <w:szCs w:val="24"/>
              </w:rPr>
            </w:pPr>
            <w:r>
              <w:rPr>
                <w:bCs/>
                <w:iCs/>
                <w:color w:val="20124D"/>
                <w:sz w:val="24"/>
                <w:szCs w:val="24"/>
              </w:rPr>
              <w:t>There is a change in Iowa code to reflect that l</w:t>
            </w:r>
            <w:r w:rsidRPr="0013622A">
              <w:rPr>
                <w:bCs/>
                <w:iCs/>
                <w:color w:val="20124D"/>
                <w:sz w:val="24"/>
                <w:szCs w:val="24"/>
              </w:rPr>
              <w:t>earning is demonstrated through acquisition of Iowa Core competencies rather than seat time</w:t>
            </w:r>
          </w:p>
          <w:p w:rsidR="006800B8" w:rsidRPr="0013622A" w:rsidRDefault="006800B8" w:rsidP="006800B8">
            <w:pPr>
              <w:pStyle w:val="ListStyle"/>
              <w:numPr>
                <w:ilvl w:val="0"/>
                <w:numId w:val="32"/>
              </w:numPr>
              <w:tabs>
                <w:tab w:val="num" w:pos="720"/>
              </w:tabs>
              <w:contextualSpacing/>
              <w:rPr>
                <w:bCs/>
                <w:iCs/>
                <w:color w:val="002060"/>
                <w:sz w:val="24"/>
                <w:szCs w:val="24"/>
              </w:rPr>
            </w:pPr>
            <w:r w:rsidRPr="0013622A">
              <w:rPr>
                <w:bCs/>
                <w:iCs/>
                <w:color w:val="002060"/>
                <w:sz w:val="24"/>
                <w:szCs w:val="24"/>
              </w:rPr>
              <w:t xml:space="preserve">Students will </w:t>
            </w:r>
            <w:r w:rsidRPr="0013622A">
              <w:rPr>
                <w:bCs/>
                <w:iCs/>
                <w:color w:val="000000"/>
                <w:sz w:val="24"/>
                <w:szCs w:val="24"/>
              </w:rPr>
              <w:t>have</w:t>
            </w:r>
            <w:r w:rsidRPr="0013622A">
              <w:rPr>
                <w:bCs/>
                <w:iCs/>
                <w:strike/>
                <w:color w:val="6AA84F"/>
                <w:sz w:val="24"/>
                <w:szCs w:val="24"/>
              </w:rPr>
              <w:t xml:space="preserve"> </w:t>
            </w:r>
            <w:r w:rsidRPr="0013622A">
              <w:rPr>
                <w:bCs/>
                <w:iCs/>
                <w:color w:val="002060"/>
                <w:sz w:val="24"/>
                <w:szCs w:val="24"/>
              </w:rPr>
              <w:t xml:space="preserve">choices in demonstrating their competencies in the Iowa Core </w:t>
            </w:r>
          </w:p>
          <w:p w:rsidR="006800B8" w:rsidRDefault="006800B8" w:rsidP="006800B8">
            <w:pPr>
              <w:pStyle w:val="ListStyle"/>
              <w:numPr>
                <w:ilvl w:val="0"/>
                <w:numId w:val="32"/>
              </w:numPr>
              <w:tabs>
                <w:tab w:val="num" w:pos="720"/>
              </w:tabs>
              <w:contextualSpacing/>
              <w:rPr>
                <w:bCs/>
                <w:iCs/>
                <w:color w:val="002060"/>
                <w:sz w:val="24"/>
                <w:szCs w:val="24"/>
                <w:shd w:val="solid" w:color="FFFF00" w:fill="FFFF00"/>
              </w:rPr>
            </w:pPr>
            <w:r>
              <w:rPr>
                <w:bCs/>
                <w:iCs/>
                <w:color w:val="002060"/>
                <w:sz w:val="24"/>
                <w:szCs w:val="24"/>
                <w:shd w:val="solid" w:color="FFFF00" w:fill="FFFF00"/>
              </w:rPr>
              <w:t xml:space="preserve">Every student explores how they learn best and what they are passionate about and </w:t>
            </w:r>
            <w:proofErr w:type="gramStart"/>
            <w:r>
              <w:rPr>
                <w:bCs/>
                <w:iCs/>
                <w:color w:val="002060"/>
                <w:sz w:val="24"/>
                <w:szCs w:val="24"/>
                <w:shd w:val="solid" w:color="FFFF00" w:fill="FFFF00"/>
              </w:rPr>
              <w:t>use</w:t>
            </w:r>
            <w:proofErr w:type="gramEnd"/>
            <w:r>
              <w:rPr>
                <w:bCs/>
                <w:iCs/>
                <w:color w:val="002060"/>
                <w:sz w:val="24"/>
                <w:szCs w:val="24"/>
                <w:shd w:val="solid" w:color="FFFF00" w:fill="FFFF00"/>
              </w:rPr>
              <w:t xml:space="preserve"> that self-knowledge to take ownership of their learning.</w:t>
            </w:r>
          </w:p>
          <w:p w:rsidR="006800B8" w:rsidRPr="0013622A" w:rsidRDefault="006800B8" w:rsidP="006800B8">
            <w:pPr>
              <w:pStyle w:val="ListStyle"/>
              <w:numPr>
                <w:ilvl w:val="0"/>
                <w:numId w:val="32"/>
              </w:numPr>
              <w:tabs>
                <w:tab w:val="num" w:pos="720"/>
              </w:tabs>
              <w:contextualSpacing/>
              <w:rPr>
                <w:bCs/>
                <w:iCs/>
                <w:color w:val="002060"/>
                <w:sz w:val="24"/>
                <w:szCs w:val="24"/>
                <w:shd w:val="solid" w:color="FFFF00" w:fill="FFFF00"/>
              </w:rPr>
            </w:pPr>
            <w:r w:rsidRPr="0013622A">
              <w:rPr>
                <w:bCs/>
                <w:iCs/>
                <w:color w:val="002060"/>
                <w:sz w:val="24"/>
                <w:szCs w:val="24"/>
                <w:shd w:val="solid" w:color="FFFF00" w:fill="FFFF00"/>
              </w:rPr>
              <w:t xml:space="preserve">Teachers facilitate learning to make </w:t>
            </w:r>
            <w:r w:rsidRPr="0013622A">
              <w:rPr>
                <w:bCs/>
                <w:iCs/>
                <w:color w:val="20124D"/>
                <w:sz w:val="24"/>
                <w:szCs w:val="24"/>
                <w:shd w:val="solid" w:color="FFFF00" w:fill="FFFF00"/>
              </w:rPr>
              <w:t xml:space="preserve">the Iowa Core relevant to </w:t>
            </w:r>
            <w:r>
              <w:rPr>
                <w:bCs/>
                <w:iCs/>
                <w:color w:val="20124D"/>
                <w:sz w:val="24"/>
                <w:szCs w:val="24"/>
                <w:shd w:val="solid" w:color="FFFF00" w:fill="FFFF00"/>
              </w:rPr>
              <w:t xml:space="preserve">each and every </w:t>
            </w:r>
            <w:r w:rsidRPr="0013622A">
              <w:rPr>
                <w:bCs/>
                <w:iCs/>
                <w:color w:val="20124D"/>
                <w:sz w:val="24"/>
                <w:szCs w:val="24"/>
                <w:shd w:val="solid" w:color="FFFF00" w:fill="FFFF00"/>
              </w:rPr>
              <w:t>student</w:t>
            </w:r>
            <w:r>
              <w:rPr>
                <w:bCs/>
                <w:iCs/>
                <w:color w:val="20124D"/>
                <w:sz w:val="24"/>
                <w:szCs w:val="24"/>
                <w:shd w:val="solid" w:color="FFFF00" w:fill="FFFF00"/>
              </w:rPr>
              <w:t>.</w:t>
            </w:r>
          </w:p>
          <w:p w:rsidR="006800B8" w:rsidRPr="0013622A" w:rsidRDefault="006800B8" w:rsidP="006800B8">
            <w:pPr>
              <w:pStyle w:val="ListStyle"/>
              <w:numPr>
                <w:ilvl w:val="0"/>
                <w:numId w:val="32"/>
              </w:numPr>
              <w:tabs>
                <w:tab w:val="num" w:pos="720"/>
              </w:tabs>
              <w:contextualSpacing/>
              <w:rPr>
                <w:bCs/>
                <w:iCs/>
                <w:color w:val="002060"/>
                <w:sz w:val="24"/>
                <w:szCs w:val="24"/>
              </w:rPr>
            </w:pPr>
            <w:r w:rsidRPr="0013622A">
              <w:rPr>
                <w:bCs/>
                <w:iCs/>
                <w:color w:val="002060"/>
                <w:sz w:val="24"/>
                <w:szCs w:val="24"/>
              </w:rPr>
              <w:t xml:space="preserve">Each and every student and teacher will have access to </w:t>
            </w:r>
            <w:r w:rsidRPr="0013622A">
              <w:rPr>
                <w:bCs/>
                <w:iCs/>
                <w:color w:val="20124D"/>
                <w:sz w:val="24"/>
                <w:szCs w:val="24"/>
              </w:rPr>
              <w:t>technological tools, knowledge and skills to enhance learning</w:t>
            </w:r>
          </w:p>
          <w:p w:rsidR="006800B8" w:rsidRPr="0013622A" w:rsidRDefault="006800B8" w:rsidP="006800B8">
            <w:pPr>
              <w:pStyle w:val="ListStyle"/>
              <w:numPr>
                <w:ilvl w:val="0"/>
                <w:numId w:val="32"/>
              </w:numPr>
              <w:tabs>
                <w:tab w:val="num" w:pos="720"/>
              </w:tabs>
              <w:contextualSpacing/>
              <w:rPr>
                <w:bCs/>
                <w:iCs/>
                <w:color w:val="002060"/>
                <w:sz w:val="24"/>
                <w:szCs w:val="24"/>
              </w:rPr>
            </w:pPr>
            <w:r w:rsidRPr="0013622A">
              <w:rPr>
                <w:bCs/>
                <w:iCs/>
                <w:color w:val="002060"/>
                <w:sz w:val="24"/>
                <w:szCs w:val="24"/>
              </w:rPr>
              <w:t>Community, business, and post-secondary partnerships provide authentic experiences</w:t>
            </w:r>
          </w:p>
          <w:p w:rsidR="006800B8" w:rsidRPr="0013622A" w:rsidRDefault="006800B8" w:rsidP="006800B8">
            <w:pPr>
              <w:pStyle w:val="ListStyle"/>
              <w:numPr>
                <w:ilvl w:val="0"/>
                <w:numId w:val="32"/>
              </w:numPr>
              <w:tabs>
                <w:tab w:val="num" w:pos="720"/>
              </w:tabs>
              <w:contextualSpacing/>
              <w:rPr>
                <w:bCs/>
                <w:iCs/>
                <w:color w:val="20124D"/>
                <w:sz w:val="24"/>
                <w:szCs w:val="24"/>
              </w:rPr>
            </w:pPr>
            <w:r w:rsidRPr="0013622A">
              <w:rPr>
                <w:bCs/>
                <w:iCs/>
                <w:color w:val="20124D"/>
                <w:sz w:val="24"/>
                <w:szCs w:val="24"/>
              </w:rPr>
              <w:t xml:space="preserve">Teachers and students utilize multiple formats and time schedules </w:t>
            </w:r>
            <w:r w:rsidRPr="0013622A">
              <w:rPr>
                <w:bCs/>
                <w:iCs/>
                <w:color w:val="002060"/>
                <w:sz w:val="24"/>
                <w:szCs w:val="24"/>
              </w:rPr>
              <w:t>for learning including: online, blended, and school-based course work.</w:t>
            </w:r>
          </w:p>
          <w:p w:rsidR="006800B8" w:rsidRPr="0013622A" w:rsidRDefault="006800B8" w:rsidP="006800B8">
            <w:pPr>
              <w:pStyle w:val="ListStyle"/>
              <w:numPr>
                <w:ilvl w:val="0"/>
                <w:numId w:val="32"/>
              </w:numPr>
              <w:tabs>
                <w:tab w:val="num" w:pos="720"/>
              </w:tabs>
              <w:contextualSpacing/>
              <w:rPr>
                <w:bCs/>
                <w:iCs/>
                <w:color w:val="20124D"/>
                <w:sz w:val="24"/>
                <w:szCs w:val="24"/>
              </w:rPr>
            </w:pPr>
            <w:r w:rsidRPr="0013622A">
              <w:rPr>
                <w:bCs/>
                <w:iCs/>
                <w:color w:val="20124D"/>
                <w:sz w:val="24"/>
                <w:szCs w:val="24"/>
              </w:rPr>
              <w:t>Support the vision of education in Iowa by creating seamless relationships among the PK-16 educational partners.</w:t>
            </w:r>
          </w:p>
          <w:p w:rsidR="006800B8" w:rsidRPr="0013622A" w:rsidRDefault="006800B8" w:rsidP="006800B8">
            <w:pPr>
              <w:pStyle w:val="ListStyle"/>
              <w:numPr>
                <w:ilvl w:val="0"/>
                <w:numId w:val="32"/>
              </w:numPr>
              <w:tabs>
                <w:tab w:val="num" w:pos="720"/>
              </w:tabs>
              <w:contextualSpacing/>
              <w:rPr>
                <w:bCs/>
                <w:iCs/>
                <w:color w:val="20124D"/>
                <w:sz w:val="24"/>
                <w:szCs w:val="24"/>
              </w:rPr>
            </w:pPr>
            <w:r w:rsidRPr="0013622A">
              <w:rPr>
                <w:bCs/>
                <w:iCs/>
                <w:color w:val="20124D"/>
                <w:sz w:val="24"/>
                <w:szCs w:val="24"/>
              </w:rPr>
              <w:t>A system of licensure, accreditation, and transition that reflects K-12 education to post secondary in a flexible, fluid, dynamic educational system.</w:t>
            </w:r>
          </w:p>
          <w:p w:rsidR="006800B8" w:rsidRPr="0013622A" w:rsidRDefault="006800B8" w:rsidP="006800B8">
            <w:pPr>
              <w:pStyle w:val="ListStyle"/>
              <w:numPr>
                <w:ilvl w:val="0"/>
                <w:numId w:val="33"/>
              </w:numPr>
              <w:tabs>
                <w:tab w:val="num" w:pos="720"/>
              </w:tabs>
              <w:spacing w:line="276" w:lineRule="auto"/>
              <w:contextualSpacing/>
              <w:rPr>
                <w:bCs/>
                <w:iCs/>
                <w:color w:val="20124D"/>
                <w:sz w:val="24"/>
                <w:szCs w:val="24"/>
                <w:shd w:val="solid" w:color="FFFF00" w:fill="FFFF00"/>
              </w:rPr>
            </w:pPr>
            <w:r w:rsidRPr="0013622A">
              <w:rPr>
                <w:bCs/>
                <w:iCs/>
                <w:color w:val="20124D"/>
                <w:sz w:val="24"/>
                <w:szCs w:val="24"/>
                <w:shd w:val="solid" w:color="FFFF00" w:fill="FFFF00"/>
              </w:rPr>
              <w:t>Admissions process for college/university entry that are in alignment with a competency-based system</w:t>
            </w:r>
          </w:p>
          <w:p w:rsidR="006800B8" w:rsidRPr="0013622A" w:rsidRDefault="006800B8" w:rsidP="006800B8">
            <w:pPr>
              <w:pStyle w:val="ListStyle"/>
              <w:numPr>
                <w:ilvl w:val="0"/>
                <w:numId w:val="34"/>
              </w:numPr>
              <w:tabs>
                <w:tab w:val="num" w:pos="720"/>
              </w:tabs>
              <w:spacing w:line="276" w:lineRule="auto"/>
              <w:contextualSpacing/>
              <w:rPr>
                <w:bCs/>
                <w:iCs/>
                <w:color w:val="20124D"/>
                <w:sz w:val="24"/>
                <w:szCs w:val="24"/>
                <w:shd w:val="solid" w:color="FFFF00" w:fill="FFFF00"/>
              </w:rPr>
            </w:pPr>
            <w:r w:rsidRPr="0013622A">
              <w:rPr>
                <w:bCs/>
                <w:iCs/>
                <w:color w:val="20124D"/>
                <w:sz w:val="24"/>
                <w:szCs w:val="24"/>
                <w:shd w:val="solid" w:color="FFFF00" w:fill="FFFF00"/>
              </w:rPr>
              <w:t>The Department of Education develops new guidelines for “graduation” and “course definitions” in alignment with the competency based system</w:t>
            </w:r>
          </w:p>
          <w:p w:rsidR="006800B8" w:rsidRPr="0013622A" w:rsidRDefault="006800B8" w:rsidP="006800B8">
            <w:pPr>
              <w:pStyle w:val="ListStyle"/>
              <w:contextualSpacing/>
              <w:rPr>
                <w:bCs/>
                <w:iCs/>
                <w:color w:val="002060"/>
                <w:sz w:val="24"/>
                <w:szCs w:val="24"/>
              </w:rPr>
            </w:pPr>
          </w:p>
          <w:p w:rsidR="006800B8" w:rsidRPr="0013622A" w:rsidRDefault="006800B8" w:rsidP="006800B8">
            <w:pPr>
              <w:pStyle w:val="ListStyle"/>
              <w:spacing w:line="276" w:lineRule="auto"/>
              <w:contextualSpacing/>
            </w:pPr>
          </w:p>
        </w:tc>
      </w:tr>
      <w:tr w:rsidR="006800B8" w:rsidRPr="0013622A" w:rsidTr="006800B8">
        <w:tc>
          <w:tcPr>
            <w:tcW w:w="1261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pPr>
              <w:pStyle w:val="ListStyle"/>
              <w:spacing w:line="276" w:lineRule="auto"/>
              <w:contextualSpacing/>
              <w:jc w:val="center"/>
            </w:pPr>
            <w:r w:rsidRPr="0013622A">
              <w:rPr>
                <w:bCs/>
                <w:color w:val="000000"/>
                <w:sz w:val="24"/>
                <w:szCs w:val="24"/>
              </w:rPr>
              <w:t xml:space="preserve">EVIDENCE OF </w:t>
            </w:r>
            <w:r>
              <w:rPr>
                <w:bCs/>
                <w:color w:val="000000"/>
                <w:sz w:val="24"/>
                <w:szCs w:val="24"/>
              </w:rPr>
              <w:t>SUCCESS</w:t>
            </w:r>
          </w:p>
        </w:tc>
      </w:tr>
      <w:tr w:rsidR="006800B8" w:rsidRPr="0013622A" w:rsidTr="006800B8">
        <w:tc>
          <w:tcPr>
            <w:tcW w:w="1261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pPr>
              <w:pStyle w:val="ListStyle"/>
              <w:numPr>
                <w:ilvl w:val="0"/>
                <w:numId w:val="35"/>
              </w:numPr>
              <w:tabs>
                <w:tab w:val="num" w:pos="720"/>
              </w:tabs>
              <w:spacing w:line="276" w:lineRule="auto"/>
              <w:contextualSpacing/>
              <w:rPr>
                <w:bCs/>
                <w:iCs/>
                <w:color w:val="002060"/>
                <w:sz w:val="24"/>
                <w:szCs w:val="24"/>
              </w:rPr>
            </w:pPr>
            <w:r>
              <w:rPr>
                <w:bCs/>
                <w:iCs/>
                <w:color w:val="002060"/>
                <w:sz w:val="24"/>
                <w:szCs w:val="24"/>
              </w:rPr>
              <w:t>Students select and communicate from multiple summative performance tasks to demonstrate their competencies.</w:t>
            </w:r>
          </w:p>
          <w:p w:rsidR="006800B8" w:rsidRPr="0013622A" w:rsidRDefault="006800B8" w:rsidP="006800B8">
            <w:pPr>
              <w:pStyle w:val="ListStyle"/>
              <w:numPr>
                <w:ilvl w:val="0"/>
                <w:numId w:val="35"/>
              </w:numPr>
              <w:tabs>
                <w:tab w:val="num" w:pos="720"/>
              </w:tabs>
              <w:spacing w:line="276" w:lineRule="auto"/>
              <w:contextualSpacing/>
              <w:rPr>
                <w:bCs/>
                <w:iCs/>
                <w:color w:val="002060"/>
                <w:sz w:val="24"/>
                <w:szCs w:val="24"/>
              </w:rPr>
            </w:pPr>
            <w:r>
              <w:rPr>
                <w:bCs/>
                <w:iCs/>
                <w:color w:val="002060"/>
                <w:sz w:val="24"/>
                <w:szCs w:val="24"/>
              </w:rPr>
              <w:t xml:space="preserve">Increased </w:t>
            </w:r>
            <w:r w:rsidRPr="0013622A">
              <w:rPr>
                <w:bCs/>
                <w:iCs/>
                <w:color w:val="002060"/>
                <w:sz w:val="24"/>
                <w:szCs w:val="24"/>
              </w:rPr>
              <w:t>number of</w:t>
            </w:r>
            <w:r>
              <w:rPr>
                <w:bCs/>
                <w:iCs/>
                <w:color w:val="002060"/>
                <w:sz w:val="24"/>
                <w:szCs w:val="24"/>
              </w:rPr>
              <w:t xml:space="preserve"> students take advantage of</w:t>
            </w:r>
            <w:r w:rsidRPr="0013622A">
              <w:rPr>
                <w:bCs/>
                <w:iCs/>
                <w:color w:val="002060"/>
                <w:sz w:val="24"/>
                <w:szCs w:val="24"/>
              </w:rPr>
              <w:t xml:space="preserve"> opportunities to learn through online, blended and virtual formats</w:t>
            </w:r>
          </w:p>
          <w:p w:rsidR="006800B8" w:rsidRPr="0013622A" w:rsidRDefault="006800B8" w:rsidP="006800B8">
            <w:pPr>
              <w:pStyle w:val="ListStyle"/>
              <w:numPr>
                <w:ilvl w:val="0"/>
                <w:numId w:val="35"/>
              </w:numPr>
              <w:tabs>
                <w:tab w:val="num" w:pos="720"/>
              </w:tabs>
              <w:spacing w:line="276" w:lineRule="auto"/>
              <w:contextualSpacing/>
              <w:rPr>
                <w:bCs/>
                <w:iCs/>
                <w:color w:val="002060"/>
                <w:sz w:val="24"/>
                <w:szCs w:val="24"/>
              </w:rPr>
            </w:pPr>
            <w:r>
              <w:rPr>
                <w:bCs/>
                <w:iCs/>
                <w:color w:val="002060"/>
                <w:sz w:val="24"/>
                <w:szCs w:val="24"/>
              </w:rPr>
              <w:t>Each and every student has equitable access to hardware and software to support their learning within and outside the school.</w:t>
            </w:r>
          </w:p>
          <w:p w:rsidR="006800B8" w:rsidRPr="0013622A" w:rsidRDefault="006800B8" w:rsidP="006800B8">
            <w:pPr>
              <w:pStyle w:val="ListStyle"/>
              <w:numPr>
                <w:ilvl w:val="0"/>
                <w:numId w:val="35"/>
              </w:numPr>
              <w:tabs>
                <w:tab w:val="num" w:pos="720"/>
              </w:tabs>
              <w:spacing w:line="276" w:lineRule="auto"/>
              <w:contextualSpacing/>
              <w:rPr>
                <w:bCs/>
                <w:iCs/>
                <w:color w:val="002060"/>
                <w:sz w:val="24"/>
                <w:szCs w:val="24"/>
              </w:rPr>
            </w:pPr>
            <w:r>
              <w:rPr>
                <w:bCs/>
                <w:iCs/>
                <w:color w:val="002060"/>
                <w:sz w:val="24"/>
                <w:szCs w:val="24"/>
              </w:rPr>
              <w:t xml:space="preserve">Students participate in authentic experiences and tasks through an extensive network of partnerships (i.e. </w:t>
            </w:r>
            <w:r w:rsidRPr="0013622A">
              <w:rPr>
                <w:bCs/>
                <w:iCs/>
                <w:color w:val="002060"/>
                <w:sz w:val="24"/>
                <w:szCs w:val="24"/>
              </w:rPr>
              <w:t xml:space="preserve">post secondary, </w:t>
            </w:r>
            <w:r>
              <w:rPr>
                <w:bCs/>
                <w:iCs/>
                <w:color w:val="002060"/>
                <w:sz w:val="24"/>
                <w:szCs w:val="24"/>
              </w:rPr>
              <w:t>non-profit, social services, business)</w:t>
            </w:r>
          </w:p>
          <w:p w:rsidR="006800B8" w:rsidRPr="0013622A" w:rsidRDefault="006800B8" w:rsidP="006800B8">
            <w:pPr>
              <w:pStyle w:val="ListStyle"/>
              <w:numPr>
                <w:ilvl w:val="0"/>
                <w:numId w:val="35"/>
              </w:numPr>
              <w:tabs>
                <w:tab w:val="num" w:pos="720"/>
              </w:tabs>
              <w:spacing w:line="276" w:lineRule="auto"/>
              <w:contextualSpacing/>
              <w:rPr>
                <w:bCs/>
                <w:iCs/>
                <w:color w:val="002060"/>
                <w:sz w:val="24"/>
                <w:szCs w:val="24"/>
              </w:rPr>
            </w:pPr>
            <w:r w:rsidRPr="0013622A">
              <w:rPr>
                <w:bCs/>
                <w:iCs/>
                <w:color w:val="002060"/>
                <w:sz w:val="24"/>
                <w:szCs w:val="24"/>
              </w:rPr>
              <w:t>All high school students experience some form of online, blended, virtual learning</w:t>
            </w:r>
          </w:p>
          <w:p w:rsidR="006800B8" w:rsidRPr="0013622A" w:rsidRDefault="006800B8" w:rsidP="006800B8">
            <w:pPr>
              <w:pStyle w:val="ListStyle"/>
              <w:numPr>
                <w:ilvl w:val="0"/>
                <w:numId w:val="35"/>
              </w:numPr>
              <w:tabs>
                <w:tab w:val="num" w:pos="720"/>
              </w:tabs>
              <w:spacing w:line="276" w:lineRule="auto"/>
              <w:contextualSpacing/>
              <w:rPr>
                <w:bCs/>
                <w:iCs/>
                <w:color w:val="002060"/>
                <w:sz w:val="24"/>
                <w:szCs w:val="24"/>
              </w:rPr>
            </w:pPr>
            <w:r>
              <w:rPr>
                <w:bCs/>
                <w:iCs/>
                <w:color w:val="002060"/>
                <w:sz w:val="24"/>
                <w:szCs w:val="24"/>
              </w:rPr>
              <w:t>Teachers demonstrate increased progress on a technology IC Map to show how they are infusing it into their assessment and lesson design and communication.</w:t>
            </w:r>
          </w:p>
          <w:p w:rsidR="006800B8" w:rsidRPr="0013622A" w:rsidRDefault="006800B8" w:rsidP="006800B8">
            <w:pPr>
              <w:pStyle w:val="ListStyle"/>
              <w:numPr>
                <w:ilvl w:val="0"/>
                <w:numId w:val="35"/>
              </w:numPr>
              <w:tabs>
                <w:tab w:val="num" w:pos="720"/>
              </w:tabs>
              <w:spacing w:line="276" w:lineRule="auto"/>
              <w:contextualSpacing/>
              <w:rPr>
                <w:bCs/>
                <w:iCs/>
                <w:color w:val="002060"/>
                <w:sz w:val="24"/>
                <w:szCs w:val="24"/>
              </w:rPr>
            </w:pPr>
            <w:r>
              <w:rPr>
                <w:bCs/>
                <w:iCs/>
                <w:color w:val="002060"/>
                <w:sz w:val="24"/>
                <w:szCs w:val="24"/>
              </w:rPr>
              <w:t>S</w:t>
            </w:r>
            <w:r w:rsidRPr="0013622A">
              <w:rPr>
                <w:bCs/>
                <w:iCs/>
                <w:color w:val="002060"/>
                <w:sz w:val="24"/>
                <w:szCs w:val="24"/>
              </w:rPr>
              <w:t xml:space="preserve">tudents </w:t>
            </w:r>
            <w:r>
              <w:rPr>
                <w:bCs/>
                <w:iCs/>
                <w:color w:val="002060"/>
                <w:sz w:val="24"/>
                <w:szCs w:val="24"/>
              </w:rPr>
              <w:t>show improvement on a variety of learning progressions (i.e. complex communications, productivity and accountability) to demonstrate their ability to learn in virtual environments.</w:t>
            </w:r>
          </w:p>
          <w:p w:rsidR="006800B8" w:rsidRPr="0013622A" w:rsidRDefault="006800B8" w:rsidP="006800B8">
            <w:pPr>
              <w:pStyle w:val="ListStyle"/>
              <w:spacing w:line="276" w:lineRule="auto"/>
              <w:contextualSpacing/>
            </w:pPr>
          </w:p>
        </w:tc>
      </w:tr>
      <w:tr w:rsidR="006800B8" w:rsidRPr="0013622A" w:rsidTr="006800B8">
        <w:tc>
          <w:tcPr>
            <w:tcW w:w="1261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pPr>
              <w:pStyle w:val="ListStyle"/>
              <w:spacing w:line="276" w:lineRule="auto"/>
              <w:contextualSpacing/>
            </w:pPr>
            <w:r w:rsidRPr="0013622A">
              <w:rPr>
                <w:bCs/>
                <w:color w:val="000000"/>
                <w:sz w:val="24"/>
                <w:szCs w:val="24"/>
              </w:rPr>
              <w:t>ACTION PLAN</w:t>
            </w:r>
          </w:p>
        </w:tc>
      </w:tr>
    </w:tbl>
    <w:p w:rsidR="006800B8" w:rsidRPr="0013622A" w:rsidRDefault="006800B8" w:rsidP="006800B8">
      <w:pPr>
        <w:spacing w:line="276" w:lineRule="auto"/>
      </w:pPr>
    </w:p>
    <w:tbl>
      <w:tblPr>
        <w:tblW w:w="0" w:type="auto"/>
        <w:tblLook w:val="0000" w:firstRow="0" w:lastRow="0" w:firstColumn="0" w:lastColumn="0" w:noHBand="0" w:noVBand="0"/>
      </w:tblPr>
      <w:tblGrid>
        <w:gridCol w:w="6310"/>
        <w:gridCol w:w="3240"/>
        <w:gridCol w:w="3060"/>
      </w:tblGrid>
      <w:tr w:rsidR="006800B8" w:rsidRPr="0013622A" w:rsidTr="006800B8">
        <w:tc>
          <w:tcPr>
            <w:tcW w:w="63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r w:rsidRPr="0013622A">
              <w:rPr>
                <w:bCs/>
                <w:color w:val="000000"/>
              </w:rPr>
              <w:t>Actions</w:t>
            </w:r>
          </w:p>
          <w:p w:rsidR="006800B8" w:rsidRPr="0013622A" w:rsidRDefault="006800B8" w:rsidP="006800B8">
            <w:pPr>
              <w:rPr>
                <w:bCs/>
                <w:color w:val="000000"/>
              </w:rPr>
            </w:pPr>
            <w:r w:rsidRPr="0013622A">
              <w:rPr>
                <w:bCs/>
                <w:color w:val="000000"/>
              </w:rPr>
              <w:t>(what will be done)</w:t>
            </w:r>
          </w:p>
        </w:tc>
        <w:tc>
          <w:tcPr>
            <w:tcW w:w="32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r w:rsidRPr="0013622A">
              <w:rPr>
                <w:bCs/>
                <w:color w:val="000000"/>
              </w:rPr>
              <w:t>Whose Responsible</w:t>
            </w:r>
          </w:p>
        </w:tc>
        <w:tc>
          <w:tcPr>
            <w:tcW w:w="30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r w:rsidRPr="0013622A">
              <w:rPr>
                <w:bCs/>
                <w:color w:val="000000"/>
              </w:rPr>
              <w:t>Date completed</w:t>
            </w:r>
          </w:p>
          <w:p w:rsidR="006800B8" w:rsidRPr="0013622A" w:rsidRDefault="006800B8" w:rsidP="006800B8">
            <w:pPr>
              <w:rPr>
                <w:bCs/>
                <w:color w:val="000000"/>
              </w:rPr>
            </w:pPr>
            <w:r w:rsidRPr="0013622A">
              <w:rPr>
                <w:bCs/>
                <w:color w:val="000000"/>
              </w:rPr>
              <w:t>(by when)</w:t>
            </w:r>
          </w:p>
        </w:tc>
      </w:tr>
      <w:tr w:rsidR="006800B8" w:rsidRPr="0013622A" w:rsidTr="006800B8">
        <w:tc>
          <w:tcPr>
            <w:tcW w:w="63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Default="006800B8" w:rsidP="006800B8">
            <w:pPr>
              <w:rPr>
                <w:bCs/>
                <w:iCs/>
                <w:color w:val="002060"/>
              </w:rPr>
            </w:pPr>
            <w:r>
              <w:rPr>
                <w:bCs/>
                <w:iCs/>
                <w:color w:val="002060"/>
              </w:rPr>
              <w:t>Identify at a statewide level technology standards (PK-16</w:t>
            </w:r>
            <w:proofErr w:type="gramStart"/>
            <w:r>
              <w:rPr>
                <w:bCs/>
                <w:iCs/>
                <w:color w:val="002060"/>
              </w:rPr>
              <w:t>)to</w:t>
            </w:r>
            <w:proofErr w:type="gramEnd"/>
            <w:r>
              <w:rPr>
                <w:bCs/>
                <w:iCs/>
                <w:color w:val="002060"/>
              </w:rPr>
              <w:t xml:space="preserve"> determine an annual process review for updating standards for teachers that we are expecting them to demonstrate and develop an IC Map.</w:t>
            </w:r>
          </w:p>
        </w:tc>
        <w:tc>
          <w:tcPr>
            <w:tcW w:w="32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pPr>
              <w:rPr>
                <w:bCs/>
                <w:iCs/>
                <w:color w:val="002060"/>
              </w:rPr>
            </w:pPr>
          </w:p>
        </w:tc>
        <w:tc>
          <w:tcPr>
            <w:tcW w:w="30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pPr>
              <w:rPr>
                <w:bCs/>
                <w:iCs/>
                <w:color w:val="002060"/>
              </w:rPr>
            </w:pPr>
          </w:p>
        </w:tc>
      </w:tr>
      <w:tr w:rsidR="006800B8" w:rsidRPr="0013622A" w:rsidTr="006800B8">
        <w:tc>
          <w:tcPr>
            <w:tcW w:w="63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Default="006800B8" w:rsidP="006800B8">
            <w:pPr>
              <w:rPr>
                <w:bCs/>
                <w:iCs/>
                <w:color w:val="002060"/>
              </w:rPr>
            </w:pPr>
            <w:r>
              <w:rPr>
                <w:bCs/>
                <w:iCs/>
                <w:color w:val="002060"/>
              </w:rPr>
              <w:t>Use IC Maps to gauge progress at a local, regional and state level and design staff development accordingly.</w:t>
            </w:r>
          </w:p>
          <w:p w:rsidR="006800B8" w:rsidRPr="0013622A" w:rsidRDefault="006800B8" w:rsidP="006800B8">
            <w:pPr>
              <w:rPr>
                <w:bCs/>
                <w:iCs/>
                <w:color w:val="002060"/>
              </w:rPr>
            </w:pPr>
          </w:p>
        </w:tc>
        <w:tc>
          <w:tcPr>
            <w:tcW w:w="32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r w:rsidRPr="0013622A">
              <w:rPr>
                <w:bCs/>
                <w:iCs/>
                <w:color w:val="002060"/>
              </w:rPr>
              <w:t>BOEE, Board of Regents, Dept. Ed,  State Board of Ed</w:t>
            </w:r>
          </w:p>
        </w:tc>
        <w:tc>
          <w:tcPr>
            <w:tcW w:w="30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r w:rsidRPr="0013622A">
              <w:rPr>
                <w:bCs/>
                <w:iCs/>
                <w:color w:val="002060"/>
              </w:rPr>
              <w:t>short</w:t>
            </w:r>
          </w:p>
        </w:tc>
      </w:tr>
      <w:tr w:rsidR="006800B8" w:rsidRPr="0013622A" w:rsidTr="006800B8">
        <w:tc>
          <w:tcPr>
            <w:tcW w:w="63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Default="006800B8" w:rsidP="006800B8">
            <w:pPr>
              <w:rPr>
                <w:bCs/>
                <w:iCs/>
                <w:color w:val="002060"/>
              </w:rPr>
            </w:pPr>
            <w:r>
              <w:rPr>
                <w:bCs/>
                <w:iCs/>
                <w:color w:val="002060"/>
              </w:rPr>
              <w:t xml:space="preserve"> </w:t>
            </w:r>
          </w:p>
          <w:p w:rsidR="006800B8" w:rsidRDefault="006800B8" w:rsidP="006800B8">
            <w:pPr>
              <w:rPr>
                <w:bCs/>
                <w:iCs/>
                <w:color w:val="002060"/>
              </w:rPr>
            </w:pPr>
            <w:r>
              <w:rPr>
                <w:bCs/>
                <w:iCs/>
                <w:color w:val="002060"/>
              </w:rPr>
              <w:t xml:space="preserve">Align the accreditation standards for teacher preparation programs to reflect statewide level technology standards for teachers </w:t>
            </w:r>
          </w:p>
        </w:tc>
        <w:tc>
          <w:tcPr>
            <w:tcW w:w="32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pPr>
              <w:rPr>
                <w:bCs/>
                <w:iCs/>
                <w:color w:val="002060"/>
              </w:rPr>
            </w:pPr>
          </w:p>
        </w:tc>
        <w:tc>
          <w:tcPr>
            <w:tcW w:w="30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pPr>
              <w:rPr>
                <w:bCs/>
                <w:iCs/>
                <w:color w:val="002060"/>
              </w:rPr>
            </w:pPr>
          </w:p>
        </w:tc>
      </w:tr>
      <w:tr w:rsidR="006800B8" w:rsidRPr="0013622A" w:rsidTr="006800B8">
        <w:tc>
          <w:tcPr>
            <w:tcW w:w="63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r>
              <w:rPr>
                <w:iCs/>
                <w:color w:val="002060"/>
              </w:rPr>
              <w:t xml:space="preserve">Identify alternate routes to certify teachers and establish networks of community experts </w:t>
            </w:r>
          </w:p>
        </w:tc>
        <w:tc>
          <w:tcPr>
            <w:tcW w:w="32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tc>
        <w:tc>
          <w:tcPr>
            <w:tcW w:w="30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r w:rsidRPr="0013622A">
              <w:rPr>
                <w:iCs/>
                <w:color w:val="002060"/>
              </w:rPr>
              <w:t>long</w:t>
            </w:r>
          </w:p>
        </w:tc>
      </w:tr>
      <w:tr w:rsidR="006800B8" w:rsidRPr="0013622A" w:rsidTr="006800B8">
        <w:tc>
          <w:tcPr>
            <w:tcW w:w="63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Default="006800B8" w:rsidP="006800B8">
            <w:pPr>
              <w:rPr>
                <w:iCs/>
                <w:color w:val="002060"/>
              </w:rPr>
            </w:pPr>
            <w:r>
              <w:rPr>
                <w:iCs/>
                <w:color w:val="002060"/>
              </w:rPr>
              <w:t>Equitable access to software programs and/or virtual schools/online courses to create more opportunities to pursue personal passions</w:t>
            </w:r>
          </w:p>
        </w:tc>
        <w:tc>
          <w:tcPr>
            <w:tcW w:w="32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tc>
        <w:tc>
          <w:tcPr>
            <w:tcW w:w="30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pPr>
              <w:rPr>
                <w:iCs/>
                <w:color w:val="002060"/>
              </w:rPr>
            </w:pPr>
          </w:p>
        </w:tc>
      </w:tr>
      <w:tr w:rsidR="006800B8" w:rsidRPr="0013622A" w:rsidTr="006800B8">
        <w:tc>
          <w:tcPr>
            <w:tcW w:w="63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Default="006800B8" w:rsidP="006800B8">
            <w:pPr>
              <w:rPr>
                <w:iCs/>
                <w:color w:val="002060"/>
              </w:rPr>
            </w:pPr>
            <w:r>
              <w:rPr>
                <w:iCs/>
                <w:color w:val="002060"/>
              </w:rPr>
              <w:t>Increase networks of community partners to give credit for field-based experiences</w:t>
            </w:r>
          </w:p>
        </w:tc>
        <w:tc>
          <w:tcPr>
            <w:tcW w:w="32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tc>
        <w:tc>
          <w:tcPr>
            <w:tcW w:w="30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pPr>
              <w:rPr>
                <w:iCs/>
                <w:color w:val="002060"/>
              </w:rPr>
            </w:pPr>
          </w:p>
        </w:tc>
      </w:tr>
      <w:tr w:rsidR="006800B8" w:rsidRPr="0013622A" w:rsidTr="006800B8">
        <w:tc>
          <w:tcPr>
            <w:tcW w:w="63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r>
              <w:rPr>
                <w:iCs/>
                <w:color w:val="002060"/>
              </w:rPr>
              <w:t>Provide options for earning credit beyond Carnegie units and engage in a statewide dialogue around this issue</w:t>
            </w:r>
          </w:p>
        </w:tc>
        <w:tc>
          <w:tcPr>
            <w:tcW w:w="32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tc>
        <w:tc>
          <w:tcPr>
            <w:tcW w:w="30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r w:rsidRPr="0013622A">
              <w:rPr>
                <w:iCs/>
                <w:color w:val="002060"/>
              </w:rPr>
              <w:t>short</w:t>
            </w:r>
          </w:p>
        </w:tc>
      </w:tr>
      <w:tr w:rsidR="006800B8" w:rsidRPr="0013622A" w:rsidTr="006800B8">
        <w:tc>
          <w:tcPr>
            <w:tcW w:w="63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r>
              <w:rPr>
                <w:iCs/>
                <w:color w:val="002060"/>
              </w:rPr>
              <w:t>Engage in dialogue</w:t>
            </w:r>
            <w:r w:rsidRPr="0013622A">
              <w:rPr>
                <w:iCs/>
                <w:color w:val="002060"/>
              </w:rPr>
              <w:t xml:space="preserve"> with teacher unions </w:t>
            </w:r>
            <w:r>
              <w:rPr>
                <w:iCs/>
                <w:color w:val="002060"/>
              </w:rPr>
              <w:t>about how to</w:t>
            </w:r>
            <w:r w:rsidRPr="0013622A">
              <w:rPr>
                <w:iCs/>
                <w:color w:val="002060"/>
              </w:rPr>
              <w:t xml:space="preserve"> </w:t>
            </w:r>
            <w:r>
              <w:rPr>
                <w:iCs/>
                <w:color w:val="002060"/>
              </w:rPr>
              <w:t>revise</w:t>
            </w:r>
            <w:r w:rsidRPr="0013622A">
              <w:rPr>
                <w:iCs/>
                <w:color w:val="002060"/>
              </w:rPr>
              <w:t xml:space="preserve"> </w:t>
            </w:r>
            <w:r>
              <w:rPr>
                <w:iCs/>
                <w:color w:val="002060"/>
              </w:rPr>
              <w:t>master agreements/contracts</w:t>
            </w:r>
            <w:r w:rsidRPr="0013622A">
              <w:rPr>
                <w:iCs/>
                <w:color w:val="002060"/>
              </w:rPr>
              <w:t xml:space="preserve"> </w:t>
            </w:r>
            <w:r>
              <w:rPr>
                <w:iCs/>
                <w:color w:val="002060"/>
              </w:rPr>
              <w:t>to provide flexible learning environment</w:t>
            </w:r>
          </w:p>
        </w:tc>
        <w:tc>
          <w:tcPr>
            <w:tcW w:w="32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tc>
        <w:tc>
          <w:tcPr>
            <w:tcW w:w="30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r w:rsidRPr="0013622A">
              <w:rPr>
                <w:iCs/>
                <w:color w:val="002060"/>
              </w:rPr>
              <w:t>long</w:t>
            </w:r>
          </w:p>
        </w:tc>
      </w:tr>
      <w:tr w:rsidR="006800B8" w:rsidRPr="0013622A" w:rsidTr="006800B8">
        <w:tc>
          <w:tcPr>
            <w:tcW w:w="63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6800B8" w:rsidRDefault="006800B8" w:rsidP="006800B8">
            <w:pPr>
              <w:rPr>
                <w:iCs/>
                <w:color w:val="002060"/>
                <w:shd w:val="solid" w:color="FFFF00" w:fill="FFFF00"/>
              </w:rPr>
            </w:pPr>
            <w:r w:rsidRPr="006800B8">
              <w:rPr>
                <w:iCs/>
                <w:color w:val="002060"/>
                <w:shd w:val="solid" w:color="FFFF00" w:fill="FFFF00"/>
              </w:rPr>
              <w:t xml:space="preserve">Create and </w:t>
            </w:r>
            <w:r w:rsidRPr="006800B8">
              <w:rPr>
                <w:iCs/>
                <w:color w:val="002060"/>
                <w:highlight w:val="yellow"/>
                <w:shd w:val="solid" w:color="FFFF00" w:fill="FFFF00"/>
              </w:rPr>
              <w:t>disseminate a communication plan about Iowa’s shift to a comp</w:t>
            </w:r>
            <w:r w:rsidRPr="006800B8">
              <w:rPr>
                <w:iCs/>
                <w:color w:val="002060"/>
                <w:shd w:val="solid" w:color="FFFF00" w:fill="FFFF00"/>
              </w:rPr>
              <w:t xml:space="preserve">etency-based system and how it relates to colleges and employers </w:t>
            </w:r>
          </w:p>
        </w:tc>
        <w:tc>
          <w:tcPr>
            <w:tcW w:w="32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tc>
        <w:tc>
          <w:tcPr>
            <w:tcW w:w="30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800B8" w:rsidRPr="0013622A" w:rsidRDefault="006800B8" w:rsidP="006800B8">
            <w:pPr>
              <w:rPr>
                <w:iCs/>
                <w:color w:val="002060"/>
              </w:rPr>
            </w:pPr>
          </w:p>
        </w:tc>
      </w:tr>
      <w:tr w:rsidR="006800B8" w:rsidRPr="0013622A" w:rsidTr="006800B8">
        <w:tc>
          <w:tcPr>
            <w:tcW w:w="6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00B8" w:rsidRPr="0013622A" w:rsidRDefault="006800B8" w:rsidP="006800B8">
            <w:r w:rsidRPr="0013622A">
              <w:rPr>
                <w:iCs/>
                <w:color w:val="002060"/>
              </w:rPr>
              <w:t>Create state-wide repository of online assessments</w:t>
            </w:r>
            <w:r>
              <w:rPr>
                <w:iCs/>
                <w:color w:val="002060"/>
              </w:rPr>
              <w:t xml:space="preserve"> and instructional materials and communicate where it is housed </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00B8" w:rsidRPr="0013622A" w:rsidRDefault="006800B8" w:rsidP="006800B8"/>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00B8" w:rsidRPr="0013622A" w:rsidRDefault="006800B8" w:rsidP="006800B8">
            <w:r w:rsidRPr="0013622A">
              <w:rPr>
                <w:iCs/>
                <w:color w:val="002060"/>
              </w:rPr>
              <w:t>short</w:t>
            </w:r>
          </w:p>
        </w:tc>
      </w:tr>
      <w:tr w:rsidR="006800B8" w:rsidRPr="0013622A" w:rsidTr="006800B8">
        <w:tc>
          <w:tcPr>
            <w:tcW w:w="6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00B8" w:rsidRPr="004A02E5" w:rsidRDefault="006800B8" w:rsidP="006800B8">
            <w:pPr>
              <w:rPr>
                <w:i/>
                <w:color w:val="008000"/>
              </w:rPr>
            </w:pPr>
            <w:r w:rsidRPr="004A02E5">
              <w:rPr>
                <w:i/>
                <w:iCs/>
                <w:color w:val="008000"/>
              </w:rPr>
              <w:t xml:space="preserve">Explore a state-wide 1:1 mobile computing initiative </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00B8" w:rsidRPr="0013622A" w:rsidRDefault="006800B8" w:rsidP="006800B8"/>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00B8" w:rsidRPr="0013622A" w:rsidRDefault="006800B8" w:rsidP="006800B8">
            <w:r w:rsidRPr="0013622A">
              <w:rPr>
                <w:iCs/>
                <w:color w:val="002060"/>
              </w:rPr>
              <w:t>medium</w:t>
            </w:r>
          </w:p>
        </w:tc>
      </w:tr>
      <w:tr w:rsidR="006800B8" w:rsidRPr="0013622A" w:rsidTr="006800B8">
        <w:tc>
          <w:tcPr>
            <w:tcW w:w="6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00B8" w:rsidRPr="0013622A" w:rsidRDefault="006800B8" w:rsidP="006800B8">
            <w:r>
              <w:rPr>
                <w:iCs/>
                <w:color w:val="002060"/>
              </w:rPr>
              <w:t>Research and create</w:t>
            </w:r>
            <w:r w:rsidRPr="0013622A">
              <w:rPr>
                <w:iCs/>
                <w:color w:val="002060"/>
              </w:rPr>
              <w:t xml:space="preserve"> additional opportunities for studen</w:t>
            </w:r>
            <w:r>
              <w:rPr>
                <w:iCs/>
                <w:color w:val="002060"/>
              </w:rPr>
              <w:t>ts</w:t>
            </w:r>
            <w:r w:rsidRPr="0013622A">
              <w:rPr>
                <w:iCs/>
                <w:color w:val="002060"/>
              </w:rPr>
              <w:t xml:space="preserve"> when the</w:t>
            </w:r>
            <w:r>
              <w:rPr>
                <w:iCs/>
                <w:color w:val="002060"/>
              </w:rPr>
              <w:t xml:space="preserve">y show competency of Iowa Core </w:t>
            </w:r>
            <w:r w:rsidRPr="0013622A">
              <w:rPr>
                <w:iCs/>
                <w:color w:val="002060"/>
              </w:rPr>
              <w:t>but aren’t age ready for college/work</w:t>
            </w:r>
            <w:r>
              <w:rPr>
                <w:iCs/>
                <w:color w:val="002060"/>
              </w:rPr>
              <w:t xml:space="preserve"> or for students that are beyond 18 but they haven’t yet mastered the Iowa Core</w:t>
            </w:r>
          </w:p>
        </w:tc>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00B8" w:rsidRPr="0013622A" w:rsidRDefault="006800B8" w:rsidP="006800B8"/>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00B8" w:rsidRPr="0013622A" w:rsidRDefault="006800B8" w:rsidP="006800B8">
            <w:r w:rsidRPr="0013622A">
              <w:rPr>
                <w:iCs/>
                <w:color w:val="002060"/>
              </w:rPr>
              <w:t>long</w:t>
            </w:r>
          </w:p>
        </w:tc>
      </w:tr>
    </w:tbl>
    <w:p w:rsidR="006800B8" w:rsidRPr="0013622A" w:rsidRDefault="006800B8" w:rsidP="006800B8"/>
    <w:p w:rsidR="006800B8" w:rsidRPr="0013622A" w:rsidRDefault="006800B8" w:rsidP="006800B8">
      <w:pPr>
        <w:rPr>
          <w:iCs/>
          <w:color w:val="002060"/>
        </w:rPr>
      </w:pPr>
    </w:p>
    <w:p w:rsidR="006800B8" w:rsidRPr="0013622A" w:rsidRDefault="006800B8" w:rsidP="006800B8">
      <w:pPr>
        <w:spacing w:after="200" w:line="276" w:lineRule="auto"/>
        <w:rPr>
          <w:iCs/>
          <w:color w:val="002060"/>
        </w:rPr>
      </w:pPr>
    </w:p>
    <w:p w:rsidR="006800B8" w:rsidRDefault="006800B8">
      <w:pPr>
        <w:spacing w:after="200"/>
        <w:rPr>
          <w:b/>
        </w:rPr>
      </w:pPr>
      <w:r>
        <w:rPr>
          <w:b/>
        </w:rPr>
        <w:br w:type="page"/>
      </w:r>
    </w:p>
    <w:p w:rsidR="00831B0F" w:rsidRPr="00547991" w:rsidRDefault="00831B0F" w:rsidP="00831B0F">
      <w:pPr>
        <w:jc w:val="center"/>
        <w:rPr>
          <w:b/>
        </w:rPr>
      </w:pPr>
      <w:r w:rsidRPr="00547991">
        <w:rPr>
          <w:b/>
        </w:rPr>
        <w:t>Unpacking the Mission Statement</w:t>
      </w:r>
      <w:r>
        <w:rPr>
          <w:b/>
        </w:rPr>
        <w:t xml:space="preserve"> in Our Subject Area</w:t>
      </w:r>
    </w:p>
    <w:p w:rsidR="00831B0F" w:rsidRPr="005E2C40" w:rsidRDefault="00831B0F" w:rsidP="005E2C40">
      <w:pPr>
        <w:jc w:val="center"/>
        <w:rPr>
          <w:i/>
          <w:szCs w:val="32"/>
        </w:rPr>
      </w:pPr>
      <w:r w:rsidRPr="00547991">
        <w:rPr>
          <w:i/>
          <w:szCs w:val="32"/>
        </w:rPr>
        <w:t xml:space="preserve">The </w:t>
      </w:r>
      <w:proofErr w:type="spellStart"/>
      <w:r w:rsidRPr="00547991">
        <w:rPr>
          <w:i/>
          <w:szCs w:val="32"/>
        </w:rPr>
        <w:t>Tamalpais</w:t>
      </w:r>
      <w:proofErr w:type="spellEnd"/>
      <w:r w:rsidRPr="00547991">
        <w:rPr>
          <w:i/>
          <w:szCs w:val="32"/>
        </w:rPr>
        <w:t xml:space="preserve"> Union High School District is dedicated to the development of creative, passionate, and self-motivated learners.  Upon graduation, students will be prepared for engaged citizenship, able to contribute individually and collaboratively to address the challenges of a dynamic and diverse world.  To these ends, all students will demonstrate mastery of core competencies and will be offered meaningful learning experiences to enable them to access and critically analyze information, pose substantive questions, and communicate effectively.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8"/>
        <w:gridCol w:w="4770"/>
        <w:gridCol w:w="6408"/>
      </w:tblGrid>
      <w:tr w:rsidR="00831B0F" w:rsidRPr="009D5387">
        <w:tc>
          <w:tcPr>
            <w:tcW w:w="1998" w:type="dxa"/>
            <w:shd w:val="clear" w:color="auto" w:fill="E0E0E0"/>
          </w:tcPr>
          <w:p w:rsidR="00831B0F" w:rsidRPr="009D5387" w:rsidRDefault="00831B0F" w:rsidP="00831B0F">
            <w:pPr>
              <w:jc w:val="center"/>
              <w:rPr>
                <w:b/>
                <w:szCs w:val="32"/>
              </w:rPr>
            </w:pPr>
            <w:r w:rsidRPr="009D5387">
              <w:rPr>
                <w:b/>
                <w:szCs w:val="32"/>
              </w:rPr>
              <w:t>Mission Statement Language</w:t>
            </w:r>
          </w:p>
        </w:tc>
        <w:tc>
          <w:tcPr>
            <w:tcW w:w="4770" w:type="dxa"/>
            <w:shd w:val="clear" w:color="auto" w:fill="E0E0E0"/>
          </w:tcPr>
          <w:p w:rsidR="00831B0F" w:rsidRPr="009D5387" w:rsidRDefault="00831B0F" w:rsidP="00831B0F">
            <w:pPr>
              <w:jc w:val="center"/>
              <w:rPr>
                <w:b/>
                <w:szCs w:val="32"/>
              </w:rPr>
            </w:pPr>
            <w:r w:rsidRPr="009D5387">
              <w:rPr>
                <w:b/>
                <w:szCs w:val="32"/>
              </w:rPr>
              <w:t>What it looks like in our subject area</w:t>
            </w:r>
          </w:p>
        </w:tc>
        <w:tc>
          <w:tcPr>
            <w:tcW w:w="6408" w:type="dxa"/>
            <w:shd w:val="clear" w:color="auto" w:fill="E0E0E0"/>
          </w:tcPr>
          <w:p w:rsidR="00831B0F" w:rsidRPr="009D5387" w:rsidRDefault="00831B0F" w:rsidP="00831B0F">
            <w:pPr>
              <w:jc w:val="center"/>
              <w:rPr>
                <w:b/>
                <w:szCs w:val="32"/>
              </w:rPr>
            </w:pPr>
            <w:r w:rsidRPr="009D5387">
              <w:rPr>
                <w:b/>
                <w:szCs w:val="32"/>
              </w:rPr>
              <w:t>Cornerstone tasks that provide evidence of student achievement of mission goal</w:t>
            </w:r>
          </w:p>
        </w:tc>
      </w:tr>
      <w:tr w:rsidR="00831B0F" w:rsidRPr="009D5387">
        <w:tc>
          <w:tcPr>
            <w:tcW w:w="1998" w:type="dxa"/>
          </w:tcPr>
          <w:p w:rsidR="005E2C40" w:rsidRDefault="005E2C40" w:rsidP="00831B0F">
            <w:pPr>
              <w:rPr>
                <w:szCs w:val="32"/>
              </w:rPr>
            </w:pPr>
          </w:p>
          <w:p w:rsidR="00831B0F" w:rsidRPr="009D5387" w:rsidRDefault="00831B0F" w:rsidP="00831B0F">
            <w:pPr>
              <w:rPr>
                <w:szCs w:val="32"/>
              </w:rPr>
            </w:pPr>
            <w:r w:rsidRPr="009D5387">
              <w:rPr>
                <w:szCs w:val="32"/>
              </w:rPr>
              <w:t>Creative, passionate, self-motivated learners</w:t>
            </w:r>
          </w:p>
        </w:tc>
        <w:tc>
          <w:tcPr>
            <w:tcW w:w="4770" w:type="dxa"/>
          </w:tcPr>
          <w:p w:rsidR="00831B0F" w:rsidRPr="009D5387" w:rsidRDefault="00831B0F" w:rsidP="00831B0F">
            <w:pPr>
              <w:jc w:val="center"/>
              <w:rPr>
                <w:szCs w:val="32"/>
              </w:rPr>
            </w:pPr>
          </w:p>
          <w:p w:rsidR="00831B0F" w:rsidRPr="009D5387" w:rsidRDefault="00831B0F" w:rsidP="00831B0F">
            <w:pPr>
              <w:jc w:val="center"/>
              <w:rPr>
                <w:szCs w:val="32"/>
              </w:rPr>
            </w:pPr>
          </w:p>
          <w:p w:rsidR="00831B0F" w:rsidRPr="009D5387" w:rsidRDefault="00831B0F" w:rsidP="00831B0F">
            <w:pPr>
              <w:jc w:val="center"/>
              <w:rPr>
                <w:szCs w:val="32"/>
              </w:rPr>
            </w:pPr>
          </w:p>
          <w:p w:rsidR="00831B0F" w:rsidRPr="009D5387" w:rsidRDefault="00831B0F" w:rsidP="00831B0F">
            <w:pPr>
              <w:rPr>
                <w:szCs w:val="32"/>
              </w:rPr>
            </w:pPr>
          </w:p>
        </w:tc>
        <w:tc>
          <w:tcPr>
            <w:tcW w:w="6408" w:type="dxa"/>
          </w:tcPr>
          <w:p w:rsidR="00831B0F" w:rsidRPr="009D5387" w:rsidRDefault="00831B0F" w:rsidP="00831B0F">
            <w:pPr>
              <w:jc w:val="center"/>
              <w:rPr>
                <w:szCs w:val="32"/>
              </w:rPr>
            </w:pPr>
          </w:p>
        </w:tc>
      </w:tr>
      <w:tr w:rsidR="00831B0F" w:rsidRPr="009D5387">
        <w:tc>
          <w:tcPr>
            <w:tcW w:w="1998" w:type="dxa"/>
          </w:tcPr>
          <w:p w:rsidR="005E2C40" w:rsidRDefault="005E2C40" w:rsidP="00831B0F">
            <w:pPr>
              <w:rPr>
                <w:szCs w:val="32"/>
              </w:rPr>
            </w:pPr>
          </w:p>
          <w:p w:rsidR="00831B0F" w:rsidRPr="009D5387" w:rsidRDefault="00831B0F" w:rsidP="00831B0F">
            <w:pPr>
              <w:rPr>
                <w:szCs w:val="32"/>
              </w:rPr>
            </w:pPr>
            <w:r w:rsidRPr="009D5387">
              <w:rPr>
                <w:szCs w:val="32"/>
              </w:rPr>
              <w:t xml:space="preserve">Engaged citizenship </w:t>
            </w:r>
          </w:p>
        </w:tc>
        <w:tc>
          <w:tcPr>
            <w:tcW w:w="4770" w:type="dxa"/>
          </w:tcPr>
          <w:p w:rsidR="00831B0F" w:rsidRPr="009D5387" w:rsidRDefault="00831B0F" w:rsidP="00831B0F">
            <w:pPr>
              <w:jc w:val="center"/>
              <w:rPr>
                <w:szCs w:val="32"/>
              </w:rPr>
            </w:pPr>
          </w:p>
          <w:p w:rsidR="00831B0F" w:rsidRPr="009D5387" w:rsidRDefault="00831B0F" w:rsidP="00831B0F">
            <w:pPr>
              <w:rPr>
                <w:szCs w:val="32"/>
              </w:rPr>
            </w:pPr>
          </w:p>
        </w:tc>
        <w:tc>
          <w:tcPr>
            <w:tcW w:w="6408" w:type="dxa"/>
          </w:tcPr>
          <w:p w:rsidR="00831B0F" w:rsidRPr="009D5387" w:rsidRDefault="00831B0F" w:rsidP="00831B0F">
            <w:pPr>
              <w:jc w:val="center"/>
              <w:rPr>
                <w:szCs w:val="32"/>
              </w:rPr>
            </w:pPr>
          </w:p>
        </w:tc>
      </w:tr>
      <w:tr w:rsidR="00831B0F" w:rsidRPr="009D5387">
        <w:tc>
          <w:tcPr>
            <w:tcW w:w="1998" w:type="dxa"/>
          </w:tcPr>
          <w:p w:rsidR="005E2C40" w:rsidRDefault="005E2C40" w:rsidP="005E2C40">
            <w:pPr>
              <w:rPr>
                <w:szCs w:val="32"/>
              </w:rPr>
            </w:pPr>
          </w:p>
          <w:p w:rsidR="00831B0F" w:rsidRPr="009D5387" w:rsidRDefault="00831B0F" w:rsidP="005E2C40">
            <w:pPr>
              <w:rPr>
                <w:szCs w:val="32"/>
              </w:rPr>
            </w:pPr>
            <w:r w:rsidRPr="009D5387">
              <w:rPr>
                <w:szCs w:val="32"/>
              </w:rPr>
              <w:t>Mastery of core competencies</w:t>
            </w:r>
          </w:p>
        </w:tc>
        <w:tc>
          <w:tcPr>
            <w:tcW w:w="4770" w:type="dxa"/>
          </w:tcPr>
          <w:p w:rsidR="00831B0F" w:rsidRPr="009D5387" w:rsidRDefault="00831B0F" w:rsidP="00831B0F">
            <w:pPr>
              <w:jc w:val="center"/>
              <w:rPr>
                <w:szCs w:val="32"/>
              </w:rPr>
            </w:pPr>
          </w:p>
          <w:p w:rsidR="00831B0F" w:rsidRPr="009D5387" w:rsidRDefault="00831B0F" w:rsidP="005E2C40">
            <w:pPr>
              <w:rPr>
                <w:szCs w:val="32"/>
              </w:rPr>
            </w:pPr>
          </w:p>
        </w:tc>
        <w:tc>
          <w:tcPr>
            <w:tcW w:w="6408" w:type="dxa"/>
          </w:tcPr>
          <w:p w:rsidR="00831B0F" w:rsidRPr="009D5387" w:rsidRDefault="00831B0F" w:rsidP="00831B0F">
            <w:pPr>
              <w:jc w:val="center"/>
              <w:rPr>
                <w:szCs w:val="32"/>
              </w:rPr>
            </w:pPr>
          </w:p>
        </w:tc>
      </w:tr>
      <w:tr w:rsidR="00831B0F" w:rsidRPr="009D5387">
        <w:tc>
          <w:tcPr>
            <w:tcW w:w="1998" w:type="dxa"/>
          </w:tcPr>
          <w:p w:rsidR="005E2C40" w:rsidRDefault="005E2C40" w:rsidP="005E2C40">
            <w:pPr>
              <w:rPr>
                <w:szCs w:val="32"/>
              </w:rPr>
            </w:pPr>
          </w:p>
          <w:p w:rsidR="00831B0F" w:rsidRPr="009D5387" w:rsidRDefault="00831B0F" w:rsidP="005E2C40">
            <w:pPr>
              <w:rPr>
                <w:szCs w:val="32"/>
              </w:rPr>
            </w:pPr>
            <w:r w:rsidRPr="009D5387">
              <w:rPr>
                <w:szCs w:val="32"/>
              </w:rPr>
              <w:t>Access and critically analyze information</w:t>
            </w:r>
          </w:p>
        </w:tc>
        <w:tc>
          <w:tcPr>
            <w:tcW w:w="4770" w:type="dxa"/>
          </w:tcPr>
          <w:p w:rsidR="00831B0F" w:rsidRPr="009D5387" w:rsidRDefault="00831B0F" w:rsidP="00831B0F">
            <w:pPr>
              <w:jc w:val="center"/>
              <w:rPr>
                <w:szCs w:val="32"/>
              </w:rPr>
            </w:pPr>
          </w:p>
          <w:p w:rsidR="00831B0F" w:rsidRPr="009D5387" w:rsidRDefault="00831B0F" w:rsidP="00831B0F">
            <w:pPr>
              <w:jc w:val="center"/>
              <w:rPr>
                <w:szCs w:val="32"/>
              </w:rPr>
            </w:pPr>
          </w:p>
          <w:p w:rsidR="00831B0F" w:rsidRPr="009D5387" w:rsidRDefault="00831B0F" w:rsidP="00831B0F">
            <w:pPr>
              <w:rPr>
                <w:szCs w:val="32"/>
              </w:rPr>
            </w:pPr>
          </w:p>
        </w:tc>
        <w:tc>
          <w:tcPr>
            <w:tcW w:w="6408" w:type="dxa"/>
          </w:tcPr>
          <w:p w:rsidR="00831B0F" w:rsidRPr="009D5387" w:rsidRDefault="00831B0F" w:rsidP="00831B0F">
            <w:pPr>
              <w:jc w:val="center"/>
              <w:rPr>
                <w:szCs w:val="32"/>
              </w:rPr>
            </w:pPr>
          </w:p>
        </w:tc>
      </w:tr>
      <w:tr w:rsidR="00831B0F" w:rsidRPr="009D5387">
        <w:tc>
          <w:tcPr>
            <w:tcW w:w="1998" w:type="dxa"/>
          </w:tcPr>
          <w:p w:rsidR="005E2C40" w:rsidRDefault="005E2C40" w:rsidP="005E2C40">
            <w:pPr>
              <w:rPr>
                <w:szCs w:val="32"/>
              </w:rPr>
            </w:pPr>
          </w:p>
          <w:p w:rsidR="00831B0F" w:rsidRPr="009D5387" w:rsidRDefault="00831B0F" w:rsidP="005E2C40">
            <w:pPr>
              <w:rPr>
                <w:szCs w:val="32"/>
              </w:rPr>
            </w:pPr>
            <w:r w:rsidRPr="009D5387">
              <w:rPr>
                <w:szCs w:val="32"/>
              </w:rPr>
              <w:t>Pose substantive questions</w:t>
            </w:r>
          </w:p>
        </w:tc>
        <w:tc>
          <w:tcPr>
            <w:tcW w:w="4770" w:type="dxa"/>
          </w:tcPr>
          <w:p w:rsidR="00831B0F" w:rsidRPr="009D5387" w:rsidRDefault="00831B0F" w:rsidP="00831B0F">
            <w:pPr>
              <w:jc w:val="center"/>
              <w:rPr>
                <w:szCs w:val="32"/>
              </w:rPr>
            </w:pPr>
          </w:p>
          <w:p w:rsidR="00831B0F" w:rsidRPr="009D5387" w:rsidRDefault="00831B0F" w:rsidP="00831B0F">
            <w:pPr>
              <w:rPr>
                <w:szCs w:val="32"/>
              </w:rPr>
            </w:pPr>
          </w:p>
        </w:tc>
        <w:tc>
          <w:tcPr>
            <w:tcW w:w="6408" w:type="dxa"/>
          </w:tcPr>
          <w:p w:rsidR="00831B0F" w:rsidRPr="009D5387" w:rsidRDefault="00831B0F" w:rsidP="00831B0F">
            <w:pPr>
              <w:jc w:val="center"/>
              <w:rPr>
                <w:szCs w:val="32"/>
              </w:rPr>
            </w:pPr>
          </w:p>
        </w:tc>
      </w:tr>
      <w:tr w:rsidR="00831B0F" w:rsidRPr="009D5387">
        <w:tc>
          <w:tcPr>
            <w:tcW w:w="1998" w:type="dxa"/>
          </w:tcPr>
          <w:p w:rsidR="005E2C40" w:rsidRDefault="005E2C40" w:rsidP="005E2C40">
            <w:pPr>
              <w:rPr>
                <w:szCs w:val="32"/>
              </w:rPr>
            </w:pPr>
          </w:p>
          <w:p w:rsidR="00831B0F" w:rsidRPr="009D5387" w:rsidRDefault="00831B0F" w:rsidP="005E2C40">
            <w:pPr>
              <w:rPr>
                <w:szCs w:val="32"/>
              </w:rPr>
            </w:pPr>
            <w:r w:rsidRPr="009D5387">
              <w:rPr>
                <w:szCs w:val="32"/>
              </w:rPr>
              <w:t>Communicate effectively</w:t>
            </w:r>
          </w:p>
        </w:tc>
        <w:tc>
          <w:tcPr>
            <w:tcW w:w="4770" w:type="dxa"/>
          </w:tcPr>
          <w:p w:rsidR="00831B0F" w:rsidRPr="009D5387" w:rsidRDefault="00831B0F" w:rsidP="00831B0F">
            <w:pPr>
              <w:jc w:val="center"/>
              <w:rPr>
                <w:szCs w:val="32"/>
              </w:rPr>
            </w:pPr>
          </w:p>
          <w:p w:rsidR="00831B0F" w:rsidRPr="009D5387" w:rsidRDefault="00831B0F" w:rsidP="00831B0F">
            <w:pPr>
              <w:rPr>
                <w:szCs w:val="32"/>
              </w:rPr>
            </w:pPr>
          </w:p>
        </w:tc>
        <w:tc>
          <w:tcPr>
            <w:tcW w:w="6408" w:type="dxa"/>
          </w:tcPr>
          <w:p w:rsidR="00831B0F" w:rsidRPr="009D5387" w:rsidRDefault="00831B0F" w:rsidP="00831B0F">
            <w:pPr>
              <w:jc w:val="center"/>
              <w:rPr>
                <w:szCs w:val="32"/>
              </w:rPr>
            </w:pPr>
          </w:p>
        </w:tc>
      </w:tr>
    </w:tbl>
    <w:p w:rsidR="00831B0F" w:rsidRDefault="00831B0F" w:rsidP="00831B0F">
      <w:pPr>
        <w:jc w:val="center"/>
        <w:rPr>
          <w:b/>
        </w:rPr>
        <w:sectPr w:rsidR="00831B0F" w:rsidSect="00BA5B44">
          <w:pgSz w:w="15840" w:h="12240" w:orient="landscape"/>
          <w:pgMar w:top="1440" w:right="1440" w:bottom="1440" w:left="1440" w:header="720" w:footer="720" w:gutter="0"/>
          <w:cols w:space="720"/>
        </w:sectPr>
      </w:pPr>
    </w:p>
    <w:p w:rsidR="00831B0F" w:rsidRPr="00975732" w:rsidRDefault="00831B0F" w:rsidP="00831B0F">
      <w:pPr>
        <w:jc w:val="center"/>
        <w:rPr>
          <w:i/>
        </w:rPr>
      </w:pPr>
      <w:r w:rsidRPr="00975732">
        <w:rPr>
          <w:b/>
        </w:rPr>
        <w:t>MISSION STATEMENT</w:t>
      </w:r>
      <w:r w:rsidRPr="00975732">
        <w:rPr>
          <w:b/>
        </w:rPr>
        <w:br/>
      </w:r>
    </w:p>
    <w:p w:rsidR="00831B0F" w:rsidRPr="00975732" w:rsidRDefault="00831B0F" w:rsidP="00831B0F">
      <w:pPr>
        <w:jc w:val="center"/>
        <w:rPr>
          <w:i/>
        </w:rPr>
      </w:pPr>
      <w:r w:rsidRPr="00975732">
        <w:rPr>
          <w:i/>
        </w:rPr>
        <w:t>Westside Secondary School students are committed to excellence as demonstrated by the goals they set, their willingness to take risks to achieve them, their resilience in the face of failure, and the celebration of accomplishments. This commitment inspires them to grow their capacity by thinking critically and creatively; developing essential skills, rising to the challenge of complex tasks; communicating information and ideas; and reflecting on how choices impact wellness, aspirations and community.</w:t>
      </w:r>
    </w:p>
    <w:p w:rsidR="00831B0F" w:rsidRPr="00975732" w:rsidRDefault="00831B0F" w:rsidP="00831B0F">
      <w:pPr>
        <w:jc w:val="center"/>
        <w:rPr>
          <w:b/>
        </w:rPr>
      </w:pPr>
    </w:p>
    <w:p w:rsidR="00831B0F" w:rsidRPr="00975732" w:rsidRDefault="00831B0F" w:rsidP="00831B0F">
      <w:pPr>
        <w:jc w:val="center"/>
        <w:rPr>
          <w:b/>
        </w:rPr>
      </w:pPr>
    </w:p>
    <w:p w:rsidR="00831B0F" w:rsidRPr="00975732" w:rsidRDefault="00831B0F" w:rsidP="00831B0F">
      <w:pPr>
        <w:jc w:val="center"/>
        <w:rPr>
          <w:b/>
        </w:rPr>
      </w:pPr>
      <w:r w:rsidRPr="00975732">
        <w:rPr>
          <w:b/>
        </w:rPr>
        <w:t>LEARNING PRINCIPLES</w:t>
      </w:r>
    </w:p>
    <w:p w:rsidR="00831B0F" w:rsidRPr="00975732" w:rsidRDefault="00831B0F" w:rsidP="00831B0F">
      <w:pPr>
        <w:ind w:right="1170"/>
        <w:jc w:val="center"/>
        <w:rPr>
          <w:b/>
        </w:rPr>
      </w:pPr>
    </w:p>
    <w:p w:rsidR="00831B0F" w:rsidRPr="00975732" w:rsidRDefault="00831B0F" w:rsidP="00831B0F">
      <w:pPr>
        <w:ind w:right="1170"/>
        <w:rPr>
          <w:b/>
        </w:rPr>
      </w:pPr>
      <w:r w:rsidRPr="00975732">
        <w:rPr>
          <w:b/>
        </w:rPr>
        <w:t>Goals of learning</w:t>
      </w:r>
    </w:p>
    <w:p w:rsidR="00831B0F" w:rsidRPr="00975732" w:rsidRDefault="00831B0F" w:rsidP="00831B0F">
      <w:pPr>
        <w:numPr>
          <w:ilvl w:val="0"/>
          <w:numId w:val="1"/>
        </w:numPr>
        <w:ind w:right="1170"/>
      </w:pPr>
      <w:r w:rsidRPr="00975732">
        <w:t>The goal of all learning is fluent and flexible transfer: powerful use of knowledge, skill and understanding in any context.</w:t>
      </w:r>
    </w:p>
    <w:p w:rsidR="00831B0F" w:rsidRPr="00975732" w:rsidRDefault="00831B0F" w:rsidP="00831B0F">
      <w:pPr>
        <w:numPr>
          <w:ilvl w:val="0"/>
          <w:numId w:val="1"/>
        </w:numPr>
        <w:ind w:right="1170"/>
      </w:pPr>
      <w:r w:rsidRPr="00975732">
        <w:t>Learning goals must be meaningful: there must be regular opportunities to see the value of what we are asked to learn and how it relates to past and future learning.</w:t>
      </w:r>
    </w:p>
    <w:p w:rsidR="00831B0F" w:rsidRPr="00975732" w:rsidRDefault="00831B0F" w:rsidP="00831B0F">
      <w:pPr>
        <w:ind w:right="1170"/>
      </w:pPr>
    </w:p>
    <w:p w:rsidR="00831B0F" w:rsidRPr="00975732" w:rsidRDefault="00831B0F" w:rsidP="00831B0F">
      <w:pPr>
        <w:ind w:right="1170"/>
        <w:rPr>
          <w:b/>
        </w:rPr>
      </w:pPr>
      <w:r w:rsidRPr="00975732">
        <w:rPr>
          <w:b/>
        </w:rPr>
        <w:t>Improving over time</w:t>
      </w:r>
    </w:p>
    <w:p w:rsidR="00831B0F" w:rsidRPr="00975732" w:rsidRDefault="00831B0F" w:rsidP="00831B0F">
      <w:pPr>
        <w:numPr>
          <w:ilvl w:val="0"/>
          <w:numId w:val="2"/>
        </w:numPr>
        <w:ind w:right="1170"/>
      </w:pPr>
      <w:r w:rsidRPr="00975732">
        <w:t>All learners are capable of producing excellent work.</w:t>
      </w:r>
    </w:p>
    <w:p w:rsidR="00831B0F" w:rsidRPr="00975732" w:rsidRDefault="00831B0F" w:rsidP="00831B0F">
      <w:pPr>
        <w:numPr>
          <w:ilvl w:val="0"/>
          <w:numId w:val="2"/>
        </w:numPr>
        <w:ind w:right="1170"/>
      </w:pPr>
      <w:r w:rsidRPr="00975732">
        <w:t>A collaborative learning community requires learning from every member of its community since continual learning is vital for success.</w:t>
      </w:r>
    </w:p>
    <w:p w:rsidR="00831B0F" w:rsidRPr="00975732" w:rsidRDefault="00831B0F" w:rsidP="00831B0F">
      <w:pPr>
        <w:numPr>
          <w:ilvl w:val="0"/>
          <w:numId w:val="2"/>
        </w:numPr>
        <w:ind w:right="1170"/>
      </w:pPr>
      <w:r w:rsidRPr="00975732">
        <w:t>Learners need multiple opportunities to practice, to receive regular and specific feedback related to progress against standards, and timely opportunities to use the feedback to reflect, re-do and improve.</w:t>
      </w:r>
    </w:p>
    <w:p w:rsidR="00831B0F" w:rsidRPr="00975732" w:rsidRDefault="00831B0F" w:rsidP="00831B0F">
      <w:pPr>
        <w:ind w:right="1170"/>
        <w:rPr>
          <w:b/>
        </w:rPr>
      </w:pPr>
    </w:p>
    <w:p w:rsidR="00831B0F" w:rsidRPr="00975732" w:rsidRDefault="00831B0F" w:rsidP="00831B0F">
      <w:pPr>
        <w:ind w:right="1170"/>
        <w:rPr>
          <w:b/>
        </w:rPr>
      </w:pPr>
      <w:r w:rsidRPr="00975732">
        <w:rPr>
          <w:b/>
        </w:rPr>
        <w:t>Building knowledge and understanding</w:t>
      </w:r>
    </w:p>
    <w:p w:rsidR="00831B0F" w:rsidRPr="00975732" w:rsidRDefault="00831B0F" w:rsidP="00831B0F">
      <w:pPr>
        <w:numPr>
          <w:ilvl w:val="0"/>
          <w:numId w:val="3"/>
        </w:numPr>
        <w:ind w:right="1170"/>
      </w:pPr>
      <w:r w:rsidRPr="00975732">
        <w:t>Learners use what they already know to construct new understandings.</w:t>
      </w:r>
    </w:p>
    <w:p w:rsidR="00831B0F" w:rsidRPr="00975732" w:rsidRDefault="00831B0F" w:rsidP="00831B0F">
      <w:pPr>
        <w:numPr>
          <w:ilvl w:val="0"/>
          <w:numId w:val="3"/>
        </w:numPr>
        <w:ind w:right="1170"/>
      </w:pPr>
      <w:r w:rsidRPr="00975732">
        <w:t>Learners engage in discourse to present ideas and solutions and analyze the validity of those claims to explore existing understandings in new ways, reveal misconceptions and transfer their learning.</w:t>
      </w:r>
    </w:p>
    <w:p w:rsidR="00831B0F" w:rsidRPr="00975732" w:rsidRDefault="00831B0F" w:rsidP="00831B0F">
      <w:pPr>
        <w:ind w:right="1170"/>
        <w:rPr>
          <w:b/>
        </w:rPr>
      </w:pPr>
    </w:p>
    <w:p w:rsidR="00831B0F" w:rsidRPr="00975732" w:rsidRDefault="00831B0F" w:rsidP="00831B0F">
      <w:pPr>
        <w:ind w:right="1170"/>
        <w:rPr>
          <w:b/>
        </w:rPr>
      </w:pPr>
      <w:r w:rsidRPr="00975732">
        <w:rPr>
          <w:b/>
        </w:rPr>
        <w:t>Personalizing learning</w:t>
      </w:r>
    </w:p>
    <w:p w:rsidR="00831B0F" w:rsidRPr="00975732" w:rsidRDefault="00831B0F" w:rsidP="00831B0F">
      <w:pPr>
        <w:numPr>
          <w:ilvl w:val="0"/>
          <w:numId w:val="4"/>
        </w:numPr>
        <w:ind w:right="1170"/>
      </w:pPr>
      <w:r w:rsidRPr="00975732">
        <w:t>Learning is designed to capitalize on the uniqueness of every learner (i.e. strengths, background, confidence, prior knowledge, experience, and interests).</w:t>
      </w:r>
    </w:p>
    <w:p w:rsidR="00831B0F" w:rsidRPr="00975732" w:rsidRDefault="00831B0F" w:rsidP="00831B0F">
      <w:pPr>
        <w:numPr>
          <w:ilvl w:val="0"/>
          <w:numId w:val="4"/>
        </w:numPr>
        <w:ind w:right="1170"/>
      </w:pPr>
      <w:r w:rsidRPr="00975732">
        <w:t>Learning is designed and redesigned to provide the right blend of challenge and comfort—knowing that excellence is attainable and realizing that persistent effort will pay off.</w:t>
      </w:r>
    </w:p>
    <w:p w:rsidR="00831B0F" w:rsidRPr="007B601E" w:rsidRDefault="00831B0F" w:rsidP="00BA5B44">
      <w:pPr>
        <w:pStyle w:val="instructions--bullet"/>
        <w:ind w:left="0" w:firstLine="0"/>
        <w:jc w:val="center"/>
      </w:pPr>
    </w:p>
    <w:p w:rsidR="00831B0F" w:rsidRDefault="00831B0F" w:rsidP="00BA5B44">
      <w:pPr>
        <w:jc w:val="center"/>
        <w:rPr>
          <w:b/>
        </w:rPr>
      </w:pPr>
      <w:r>
        <w:rPr>
          <w:b/>
        </w:rPr>
        <w:br w:type="page"/>
        <w:t>MISSION STATEMENT AND LEARNING PRINCIPLES</w:t>
      </w:r>
    </w:p>
    <w:p w:rsidR="00831B0F" w:rsidRDefault="00831B0F" w:rsidP="00BA5B44">
      <w:pPr>
        <w:jc w:val="center"/>
        <w:rPr>
          <w:b/>
        </w:rPr>
      </w:pPr>
      <w:r>
        <w:rPr>
          <w:b/>
        </w:rPr>
        <w:t>South Tama, Iowa</w:t>
      </w:r>
    </w:p>
    <w:p w:rsidR="00831B0F" w:rsidRPr="007D3B99" w:rsidRDefault="00831B0F" w:rsidP="00831B0F">
      <w:pPr>
        <w:ind w:right="-1440"/>
        <w:jc w:val="center"/>
        <w:rPr>
          <w:b/>
        </w:rPr>
      </w:pPr>
    </w:p>
    <w:p w:rsidR="00831B0F" w:rsidRDefault="00831B0F" w:rsidP="00BA5B44">
      <w:r>
        <w:t>All students at South Tama draw upon their passion, motivation, creativity, and life experience to pose substantive questions, tackle complex problems, and effectively communicate information and ideas so they can successfully complete post-secondary education programs. To do this important work, they are expected to deepen their knowledge, improve the quality of their work through feedback and reflection, and experience the confidence and accomplishment that comes through the production of meaningful, challenging work.</w:t>
      </w:r>
    </w:p>
    <w:p w:rsidR="00831B0F" w:rsidRDefault="00831B0F" w:rsidP="00BA5B44"/>
    <w:p w:rsidR="00831B0F" w:rsidRDefault="00831B0F" w:rsidP="00BA5B44">
      <w:pPr>
        <w:numPr>
          <w:ilvl w:val="0"/>
          <w:numId w:val="14"/>
        </w:numPr>
        <w:spacing w:after="200"/>
      </w:pPr>
      <w:r>
        <w:t xml:space="preserve">Learning is not given – it is an active process that requires the learner to ask questions, make connections, and apply learning to existing knowledge and new situations. </w:t>
      </w:r>
    </w:p>
    <w:p w:rsidR="00831B0F" w:rsidRDefault="00831B0F" w:rsidP="00BA5B44">
      <w:pPr>
        <w:numPr>
          <w:ilvl w:val="0"/>
          <w:numId w:val="14"/>
        </w:numPr>
        <w:spacing w:after="200"/>
      </w:pPr>
      <w:r>
        <w:t>Learners need clarity about what the learning goals are and the criteria for success to inform the development of their work.</w:t>
      </w:r>
    </w:p>
    <w:p w:rsidR="00831B0F" w:rsidRDefault="00831B0F" w:rsidP="00BA5B44">
      <w:pPr>
        <w:numPr>
          <w:ilvl w:val="0"/>
          <w:numId w:val="14"/>
        </w:numPr>
        <w:spacing w:after="200"/>
      </w:pPr>
      <w:r>
        <w:t>Engaged and sustained learning requires that learners constantly see the value of their work and how it contributes to personal success.</w:t>
      </w:r>
    </w:p>
    <w:p w:rsidR="00831B0F" w:rsidRDefault="00831B0F" w:rsidP="00BA5B44">
      <w:pPr>
        <w:numPr>
          <w:ilvl w:val="0"/>
          <w:numId w:val="14"/>
        </w:numPr>
        <w:spacing w:after="200"/>
      </w:pPr>
      <w:r>
        <w:t>Learning requires the right blend of challenge and comfort where learners know that success is attainable but must persist in order for it to happen.</w:t>
      </w:r>
    </w:p>
    <w:p w:rsidR="00831B0F" w:rsidRDefault="00831B0F" w:rsidP="00BA5B44">
      <w:pPr>
        <w:numPr>
          <w:ilvl w:val="0"/>
          <w:numId w:val="14"/>
        </w:numPr>
        <w:spacing w:after="200"/>
      </w:pPr>
      <w:r>
        <w:t>Learners require regular, timely, and meaningful feedback with opportunities for revision and improvement to produce quality work.</w:t>
      </w:r>
    </w:p>
    <w:p w:rsidR="00831B0F" w:rsidRPr="00974E69" w:rsidRDefault="00831B0F" w:rsidP="00BA5B44">
      <w:pPr>
        <w:numPr>
          <w:ilvl w:val="0"/>
          <w:numId w:val="14"/>
        </w:numPr>
        <w:spacing w:after="200"/>
      </w:pPr>
      <w:r>
        <w:t>Learners periodically question assumptions and habits based on new evidence and experiences, which often leads to change.</w:t>
      </w:r>
    </w:p>
    <w:p w:rsidR="00831B0F" w:rsidRPr="00BD6D9D" w:rsidRDefault="00BA5B44" w:rsidP="00BA5B44">
      <w:pPr>
        <w:jc w:val="center"/>
      </w:pPr>
      <w:r w:rsidRPr="00BD6D9D">
        <w:t xml:space="preserve"> </w:t>
      </w:r>
    </w:p>
    <w:p w:rsidR="00831B0F" w:rsidRPr="002039D6" w:rsidRDefault="00831B0F" w:rsidP="00831B0F">
      <w:pPr>
        <w:pBdr>
          <w:top w:val="single" w:sz="18" w:space="1" w:color="auto"/>
          <w:left w:val="single" w:sz="18" w:space="4" w:color="auto"/>
          <w:bottom w:val="single" w:sz="18" w:space="1" w:color="auto"/>
          <w:right w:val="single" w:sz="18" w:space="4" w:color="auto"/>
        </w:pBdr>
        <w:ind w:left="1440" w:right="1440"/>
        <w:jc w:val="center"/>
        <w:rPr>
          <w:b/>
          <w:sz w:val="28"/>
        </w:rPr>
      </w:pPr>
      <w:r>
        <w:br w:type="page"/>
      </w:r>
      <w:r w:rsidRPr="002039D6">
        <w:rPr>
          <w:b/>
          <w:sz w:val="28"/>
        </w:rPr>
        <w:t>Philosophy for Differentiation</w:t>
      </w:r>
    </w:p>
    <w:p w:rsidR="00831B0F" w:rsidRDefault="00831B0F" w:rsidP="00831B0F">
      <w:pPr>
        <w:pBdr>
          <w:top w:val="single" w:sz="18" w:space="1" w:color="auto"/>
          <w:left w:val="single" w:sz="18" w:space="4" w:color="auto"/>
          <w:bottom w:val="single" w:sz="18" w:space="1" w:color="auto"/>
          <w:right w:val="single" w:sz="18" w:space="4" w:color="auto"/>
        </w:pBdr>
        <w:ind w:left="1440" w:right="1440"/>
        <w:jc w:val="both"/>
      </w:pPr>
      <w:r>
        <w:t>The driving force of successful schools is the staff’s commitment to ensuring the success of each student. Therefore, staff are expected to provide all students with learning experiences and environments that honor who they are, where they came from and what they can already do, and move them to achieve at increasingly more sophisticated and rigorous levels of learning.</w:t>
      </w:r>
    </w:p>
    <w:p w:rsidR="00831B0F" w:rsidRDefault="00831B0F" w:rsidP="00831B0F">
      <w:pPr>
        <w:pBdr>
          <w:top w:val="single" w:sz="18" w:space="1" w:color="auto"/>
          <w:left w:val="single" w:sz="18" w:space="4" w:color="auto"/>
          <w:bottom w:val="single" w:sz="18" w:space="1" w:color="auto"/>
          <w:right w:val="single" w:sz="18" w:space="4" w:color="auto"/>
        </w:pBdr>
        <w:ind w:left="1440" w:right="1440"/>
        <w:jc w:val="both"/>
      </w:pPr>
    </w:p>
    <w:p w:rsidR="00831B0F" w:rsidRDefault="00831B0F" w:rsidP="00831B0F"/>
    <w:p w:rsidR="00831B0F" w:rsidRPr="002039D6" w:rsidRDefault="00831B0F" w:rsidP="00831B0F">
      <w:pPr>
        <w:rPr>
          <w:b/>
        </w:rPr>
      </w:pPr>
      <w:r w:rsidRPr="002039D6">
        <w:rPr>
          <w:b/>
        </w:rPr>
        <w:t xml:space="preserve">Core beliefs </w:t>
      </w:r>
    </w:p>
    <w:p w:rsidR="00831B0F" w:rsidRPr="002039D6" w:rsidRDefault="00831B0F" w:rsidP="00831B0F">
      <w:pPr>
        <w:numPr>
          <w:ilvl w:val="0"/>
          <w:numId w:val="7"/>
        </w:numPr>
      </w:pPr>
      <w:r w:rsidRPr="002039D6">
        <w:t>Teachers are the architects for learning.</w:t>
      </w:r>
    </w:p>
    <w:p w:rsidR="00831B0F" w:rsidRPr="002039D6" w:rsidRDefault="00831B0F" w:rsidP="00831B0F">
      <w:pPr>
        <w:numPr>
          <w:ilvl w:val="0"/>
          <w:numId w:val="7"/>
        </w:numPr>
      </w:pPr>
      <w:r w:rsidRPr="002039D6">
        <w:t>Clear learning goals are a prerequisite before meaningful differentiation can happen.</w:t>
      </w:r>
    </w:p>
    <w:p w:rsidR="00831B0F" w:rsidRPr="002039D6" w:rsidRDefault="00831B0F" w:rsidP="00831B0F">
      <w:pPr>
        <w:numPr>
          <w:ilvl w:val="0"/>
          <w:numId w:val="7"/>
        </w:numPr>
      </w:pPr>
      <w:r w:rsidRPr="002039D6">
        <w:t>Teachers must establish high expectations for all learners with a focus on achievement.</w:t>
      </w:r>
    </w:p>
    <w:p w:rsidR="00831B0F" w:rsidRPr="002039D6" w:rsidRDefault="00831B0F" w:rsidP="00831B0F">
      <w:pPr>
        <w:numPr>
          <w:ilvl w:val="0"/>
          <w:numId w:val="7"/>
        </w:numPr>
      </w:pPr>
      <w:r w:rsidRPr="002039D6">
        <w:t>All students can learn but they will not all start at the same place, learn at the same rate, or ascend to the same ultimate level of achievement.</w:t>
      </w:r>
    </w:p>
    <w:p w:rsidR="00831B0F" w:rsidRPr="002039D6" w:rsidRDefault="00831B0F" w:rsidP="00831B0F">
      <w:pPr>
        <w:numPr>
          <w:ilvl w:val="0"/>
          <w:numId w:val="7"/>
        </w:numPr>
      </w:pPr>
      <w:r w:rsidRPr="002039D6">
        <w:t>Cultural frame of reference, background knowledge and thinking patterns have a significant affect on a student’s ability to learn.</w:t>
      </w:r>
    </w:p>
    <w:p w:rsidR="00831B0F" w:rsidRPr="002039D6" w:rsidRDefault="00831B0F" w:rsidP="00831B0F">
      <w:pPr>
        <w:numPr>
          <w:ilvl w:val="0"/>
          <w:numId w:val="7"/>
        </w:numPr>
      </w:pPr>
      <w:r w:rsidRPr="002039D6">
        <w:t>Assessment is a necessary component of the learning process that occurs throughout not just at the end.</w:t>
      </w:r>
    </w:p>
    <w:p w:rsidR="00831B0F" w:rsidRPr="002039D6" w:rsidRDefault="00831B0F" w:rsidP="00831B0F">
      <w:pPr>
        <w:numPr>
          <w:ilvl w:val="0"/>
          <w:numId w:val="7"/>
        </w:numPr>
      </w:pPr>
      <w:r w:rsidRPr="002039D6">
        <w:t>Feedback is given not to score or rank students but to provide useful information so they can improve future work.</w:t>
      </w:r>
    </w:p>
    <w:p w:rsidR="00831B0F" w:rsidRPr="002039D6" w:rsidRDefault="00831B0F" w:rsidP="00831B0F">
      <w:pPr>
        <w:numPr>
          <w:ilvl w:val="0"/>
          <w:numId w:val="7"/>
        </w:numPr>
      </w:pPr>
      <w:r w:rsidRPr="002039D6">
        <w:t>When students are given a choice in the when, what, and how of learning, they are more likely to embrace learning goals and increase their commitment to learning tasks.</w:t>
      </w:r>
    </w:p>
    <w:p w:rsidR="00831B0F" w:rsidRPr="002039D6" w:rsidRDefault="00831B0F" w:rsidP="00831B0F">
      <w:pPr>
        <w:numPr>
          <w:ilvl w:val="0"/>
          <w:numId w:val="7"/>
        </w:numPr>
      </w:pPr>
      <w:r w:rsidRPr="002039D6">
        <w:t>Students must be entrusted to assess their own learning and communicate the results to staff and parents.</w:t>
      </w:r>
    </w:p>
    <w:p w:rsidR="00831B0F" w:rsidRPr="002039D6" w:rsidRDefault="00831B0F" w:rsidP="00831B0F"/>
    <w:p w:rsidR="00831B0F" w:rsidRPr="002039D6" w:rsidRDefault="00831B0F" w:rsidP="00831B0F">
      <w:pPr>
        <w:rPr>
          <w:b/>
        </w:rPr>
      </w:pPr>
      <w:r w:rsidRPr="002039D6">
        <w:rPr>
          <w:b/>
        </w:rPr>
        <w:t>Expected actions</w:t>
      </w:r>
    </w:p>
    <w:p w:rsidR="00831B0F" w:rsidRPr="002039D6" w:rsidRDefault="00831B0F" w:rsidP="00831B0F">
      <w:pPr>
        <w:numPr>
          <w:ilvl w:val="0"/>
          <w:numId w:val="8"/>
        </w:numPr>
      </w:pPr>
      <w:r w:rsidRPr="002039D6">
        <w:t>Create a caring classroom in which differences are seen as assets</w:t>
      </w:r>
    </w:p>
    <w:p w:rsidR="00831B0F" w:rsidRPr="002039D6" w:rsidRDefault="00831B0F" w:rsidP="00831B0F">
      <w:pPr>
        <w:numPr>
          <w:ilvl w:val="0"/>
          <w:numId w:val="8"/>
        </w:numPr>
      </w:pPr>
      <w:r w:rsidRPr="002039D6">
        <w:t>Create a safe learning environment that incorporates incentives for success.</w:t>
      </w:r>
    </w:p>
    <w:p w:rsidR="00831B0F" w:rsidRPr="002039D6" w:rsidRDefault="00831B0F" w:rsidP="00831B0F">
      <w:pPr>
        <w:numPr>
          <w:ilvl w:val="0"/>
          <w:numId w:val="8"/>
        </w:numPr>
      </w:pPr>
      <w:r w:rsidRPr="002039D6">
        <w:t>Encourage students to engage in dialogue with one another to search for answers and connections, pose new questions and problems, challenge existing assumptions and ways of working, and draw conclusions</w:t>
      </w:r>
    </w:p>
    <w:p w:rsidR="00831B0F" w:rsidRPr="002039D6" w:rsidRDefault="00831B0F" w:rsidP="00831B0F">
      <w:pPr>
        <w:numPr>
          <w:ilvl w:val="0"/>
          <w:numId w:val="8"/>
        </w:numPr>
      </w:pPr>
      <w:r w:rsidRPr="002039D6">
        <w:t>Create structures that showcase each student’s strengths so that individual capacity supports the learning of others</w:t>
      </w:r>
    </w:p>
    <w:p w:rsidR="00831B0F" w:rsidRPr="002039D6" w:rsidRDefault="00831B0F" w:rsidP="00831B0F">
      <w:pPr>
        <w:numPr>
          <w:ilvl w:val="0"/>
          <w:numId w:val="8"/>
        </w:numPr>
      </w:pPr>
      <w:r w:rsidRPr="002039D6">
        <w:t>Provide time necessary for stu</w:t>
      </w:r>
      <w:r w:rsidR="00BA5B44">
        <w:t>dents to develop and articulate</w:t>
      </w:r>
      <w:r w:rsidRPr="002039D6">
        <w:t xml:space="preserve"> a response</w:t>
      </w:r>
    </w:p>
    <w:p w:rsidR="00831B0F" w:rsidRPr="002039D6" w:rsidRDefault="00831B0F" w:rsidP="00831B0F">
      <w:pPr>
        <w:numPr>
          <w:ilvl w:val="0"/>
          <w:numId w:val="8"/>
        </w:numPr>
      </w:pPr>
      <w:r w:rsidRPr="002039D6">
        <w:t>Operate mindful of research based best-practice and program suggestions, but entrust teachers to continue to think and work in innovate ways in order to effectively support each learner’s achievement</w:t>
      </w:r>
    </w:p>
    <w:p w:rsidR="00831B0F" w:rsidRPr="002039D6" w:rsidRDefault="00831B0F" w:rsidP="00831B0F">
      <w:pPr>
        <w:numPr>
          <w:ilvl w:val="0"/>
          <w:numId w:val="8"/>
        </w:numPr>
      </w:pPr>
      <w:r w:rsidRPr="002039D6">
        <w:t>Allow student responses to drive lessons, shift instructional strategies, and alter content</w:t>
      </w:r>
    </w:p>
    <w:p w:rsidR="00831B0F" w:rsidRPr="002039D6" w:rsidRDefault="00831B0F" w:rsidP="00831B0F">
      <w:pPr>
        <w:numPr>
          <w:ilvl w:val="0"/>
          <w:numId w:val="8"/>
        </w:numPr>
      </w:pPr>
      <w:r w:rsidRPr="002039D6">
        <w:t>Use flexible means to reach defined ends</w:t>
      </w:r>
    </w:p>
    <w:p w:rsidR="00831B0F" w:rsidRPr="002039D6" w:rsidRDefault="00831B0F" w:rsidP="00831B0F">
      <w:pPr>
        <w:numPr>
          <w:ilvl w:val="0"/>
          <w:numId w:val="8"/>
        </w:numPr>
      </w:pPr>
      <w:r w:rsidRPr="002039D6">
        <w:t xml:space="preserve">Adopt a problem-solving mindset to address learning problems </w:t>
      </w:r>
    </w:p>
    <w:p w:rsidR="00831B0F" w:rsidRPr="002039D6" w:rsidRDefault="00831B0F" w:rsidP="00831B0F">
      <w:pPr>
        <w:numPr>
          <w:ilvl w:val="0"/>
          <w:numId w:val="8"/>
        </w:numPr>
      </w:pPr>
      <w:r w:rsidRPr="002039D6">
        <w:t>Use multiple forms of assessment</w:t>
      </w:r>
    </w:p>
    <w:p w:rsidR="00831B0F" w:rsidRPr="002039D6" w:rsidRDefault="00831B0F" w:rsidP="00831B0F">
      <w:pPr>
        <w:numPr>
          <w:ilvl w:val="0"/>
          <w:numId w:val="8"/>
        </w:numPr>
      </w:pPr>
      <w:r w:rsidRPr="002039D6">
        <w:t xml:space="preserve">Use feedback to provide information about current performance and ownerships of actions to take to improve future performance </w:t>
      </w:r>
    </w:p>
    <w:p w:rsidR="00831B0F" w:rsidRPr="002039D6" w:rsidRDefault="00831B0F" w:rsidP="00831B0F">
      <w:pPr>
        <w:numPr>
          <w:ilvl w:val="0"/>
          <w:numId w:val="8"/>
        </w:numPr>
        <w:rPr>
          <w:b/>
        </w:rPr>
      </w:pPr>
      <w:r w:rsidRPr="002039D6">
        <w:t>Analyze student work with other staff to evaluate the effectiveness of the learning design in order to inform future instruction.</w:t>
      </w:r>
    </w:p>
    <w:p w:rsidR="00A005DF" w:rsidRDefault="00A005DF">
      <w:pPr>
        <w:spacing w:after="200"/>
      </w:pPr>
      <w:r>
        <w:br w:type="page"/>
      </w:r>
    </w:p>
    <w:p w:rsidR="00A005DF" w:rsidRPr="007B601E" w:rsidRDefault="00A005DF" w:rsidP="00A005DF">
      <w:pPr>
        <w:jc w:val="center"/>
        <w:rPr>
          <w:b/>
          <w:sz w:val="32"/>
        </w:rPr>
      </w:pPr>
      <w:r w:rsidRPr="007B601E">
        <w:rPr>
          <w:b/>
          <w:sz w:val="32"/>
        </w:rPr>
        <w:t xml:space="preserve">Investigating the Principles of </w:t>
      </w:r>
    </w:p>
    <w:p w:rsidR="00A005DF" w:rsidRPr="007B601E" w:rsidRDefault="00A005DF" w:rsidP="00A005DF">
      <w:pPr>
        <w:jc w:val="center"/>
        <w:rPr>
          <w:b/>
          <w:sz w:val="32"/>
        </w:rPr>
      </w:pPr>
      <w:r w:rsidRPr="007B601E">
        <w:rPr>
          <w:b/>
          <w:sz w:val="32"/>
        </w:rPr>
        <w:t>Teaching and Learning for Understanding</w:t>
      </w:r>
    </w:p>
    <w:p w:rsidR="00A005DF" w:rsidRPr="007B601E" w:rsidRDefault="00A005DF" w:rsidP="00A005DF">
      <w:pPr>
        <w:jc w:val="center"/>
        <w:rPr>
          <w:b/>
        </w:rPr>
      </w:pPr>
    </w:p>
    <w:p w:rsidR="00A005DF" w:rsidRPr="007B601E" w:rsidRDefault="00A005DF" w:rsidP="00A005DF">
      <w:pPr>
        <w:pStyle w:val="Title"/>
        <w:jc w:val="left"/>
        <w:rPr>
          <w:rFonts w:ascii="Times New Roman" w:hAnsi="Times New Roman"/>
        </w:rPr>
      </w:pPr>
      <w:r w:rsidRPr="007B601E">
        <w:rPr>
          <w:rFonts w:ascii="Times New Roman" w:hAnsi="Times New Roman"/>
        </w:rPr>
        <w:t>Cognitive Learning Theory:</w:t>
      </w:r>
    </w:p>
    <w:p w:rsidR="00A005DF" w:rsidRPr="007B601E" w:rsidRDefault="00A005DF" w:rsidP="00A005DF">
      <w:pPr>
        <w:rPr>
          <w:b/>
          <w:bCs/>
        </w:rPr>
      </w:pPr>
    </w:p>
    <w:p w:rsidR="00A005DF" w:rsidRPr="00A005DF" w:rsidRDefault="00A005DF" w:rsidP="00A005DF">
      <w:pPr>
        <w:numPr>
          <w:ilvl w:val="0"/>
          <w:numId w:val="24"/>
        </w:numPr>
        <w:rPr>
          <w:rFonts w:cs="Tahoma"/>
          <w:color w:val="000000"/>
          <w:szCs w:val="12"/>
          <w14:shadow w14:blurRad="50800" w14:dist="38100" w14:dir="2700000" w14:sx="100000" w14:sy="100000" w14:kx="0" w14:ky="0" w14:algn="tl">
            <w14:srgbClr w14:val="000000">
              <w14:alpha w14:val="60000"/>
            </w14:srgbClr>
          </w14:shadow>
        </w:rPr>
      </w:pPr>
      <w:r w:rsidRPr="007B601E">
        <w:rPr>
          <w:rFonts w:cs="Tahoma"/>
          <w:color w:val="000000"/>
          <w:szCs w:val="12"/>
        </w:rPr>
        <w:t xml:space="preserve">No student is a blank slate. All human beings connect new learning to prior learning and experiences. </w:t>
      </w:r>
      <w:r w:rsidRPr="007B601E">
        <w:rPr>
          <w:rFonts w:cs="Tahoma"/>
          <w:i/>
          <w:iCs/>
          <w:color w:val="000000"/>
          <w:szCs w:val="12"/>
        </w:rPr>
        <w:t>Therefore, we need to help students construct meaning by attaching new knowledge to existing schema.</w:t>
      </w:r>
      <w:r w:rsidRPr="007B601E">
        <w:rPr>
          <w:rFonts w:cs="Tahoma"/>
          <w:color w:val="000000"/>
          <w:szCs w:val="12"/>
        </w:rPr>
        <w:t xml:space="preserve"> </w:t>
      </w:r>
    </w:p>
    <w:p w:rsidR="00A005DF" w:rsidRPr="00A005DF" w:rsidRDefault="00A005DF" w:rsidP="00A005DF">
      <w:pPr>
        <w:ind w:left="360"/>
        <w:rPr>
          <w:rFonts w:cs="Tahoma"/>
          <w:color w:val="000000"/>
          <w:szCs w:val="12"/>
          <w14:shadow w14:blurRad="50800" w14:dist="38100" w14:dir="2700000" w14:sx="100000" w14:sy="100000" w14:kx="0" w14:ky="0" w14:algn="tl">
            <w14:srgbClr w14:val="000000">
              <w14:alpha w14:val="60000"/>
            </w14:srgbClr>
          </w14:shadow>
        </w:rPr>
      </w:pPr>
    </w:p>
    <w:p w:rsidR="00A005DF" w:rsidRPr="007B601E" w:rsidRDefault="00A005DF" w:rsidP="00A005DF">
      <w:pPr>
        <w:numPr>
          <w:ilvl w:val="0"/>
          <w:numId w:val="24"/>
        </w:numPr>
        <w:rPr>
          <w:rFonts w:cs="Tahoma"/>
          <w:color w:val="000000"/>
          <w:szCs w:val="12"/>
        </w:rPr>
      </w:pPr>
      <w:r w:rsidRPr="007B601E">
        <w:rPr>
          <w:rFonts w:cs="Tahoma"/>
          <w:color w:val="000000"/>
          <w:szCs w:val="12"/>
        </w:rPr>
        <w:t xml:space="preserve">We learn in non-linear, iterative, associational, and recursive ways, not in a neat, linear fashion. </w:t>
      </w:r>
      <w:r w:rsidRPr="007B601E">
        <w:rPr>
          <w:rFonts w:cs="Tahoma"/>
          <w:i/>
          <w:iCs/>
          <w:color w:val="000000"/>
          <w:szCs w:val="12"/>
        </w:rPr>
        <w:t>Therefore, students need opportunities to revisit their evolving understandings and uncover misconceptions and misunderstandings.</w:t>
      </w:r>
    </w:p>
    <w:p w:rsidR="00A005DF" w:rsidRPr="007B601E" w:rsidRDefault="00A005DF" w:rsidP="00A005DF">
      <w:pPr>
        <w:rPr>
          <w:rFonts w:cs="Tahoma"/>
          <w:color w:val="000000"/>
          <w:szCs w:val="12"/>
        </w:rPr>
      </w:pPr>
    </w:p>
    <w:p w:rsidR="00A005DF" w:rsidRPr="007B601E" w:rsidRDefault="00A005DF" w:rsidP="00A005DF">
      <w:pPr>
        <w:numPr>
          <w:ilvl w:val="0"/>
          <w:numId w:val="24"/>
        </w:numPr>
        <w:rPr>
          <w:rFonts w:cs="Tahoma"/>
          <w:color w:val="000000"/>
          <w:szCs w:val="12"/>
        </w:rPr>
      </w:pPr>
      <w:r w:rsidRPr="007B601E">
        <w:rPr>
          <w:rFonts w:cs="Tahoma"/>
          <w:color w:val="000000"/>
          <w:szCs w:val="12"/>
        </w:rPr>
        <w:t xml:space="preserve">Learning is highly situated: transfer does not necessarily occur naturally. </w:t>
      </w:r>
      <w:r w:rsidRPr="007B601E">
        <w:rPr>
          <w:rFonts w:cs="Tahoma"/>
          <w:i/>
          <w:iCs/>
          <w:color w:val="000000"/>
          <w:szCs w:val="12"/>
        </w:rPr>
        <w:t>Therefore, students need multiple opportunities to shape and internalize what they are learning. Also, they need to be coached to transfer what they learn to new and unanticipated settings and contexts.</w:t>
      </w:r>
    </w:p>
    <w:p w:rsidR="00A005DF" w:rsidRPr="007B601E" w:rsidRDefault="00A005DF" w:rsidP="00A005DF">
      <w:pPr>
        <w:rPr>
          <w:rFonts w:cs="Tahoma"/>
          <w:color w:val="000000"/>
          <w:szCs w:val="12"/>
        </w:rPr>
      </w:pPr>
    </w:p>
    <w:p w:rsidR="00A005DF" w:rsidRPr="007B601E" w:rsidRDefault="00A005DF" w:rsidP="00A005DF">
      <w:pPr>
        <w:numPr>
          <w:ilvl w:val="0"/>
          <w:numId w:val="24"/>
        </w:numPr>
        <w:rPr>
          <w:rFonts w:cs="Tahoma"/>
          <w:color w:val="000000"/>
          <w:szCs w:val="12"/>
        </w:rPr>
      </w:pPr>
      <w:r w:rsidRPr="007B601E">
        <w:rPr>
          <w:rFonts w:cs="Tahoma"/>
          <w:color w:val="000000"/>
          <w:szCs w:val="12"/>
        </w:rPr>
        <w:t>Effective learning is strategic</w:t>
      </w:r>
      <w:r w:rsidRPr="00A005DF">
        <w:rPr>
          <w:rFonts w:cs="Tahoma"/>
          <w:color w:val="000000"/>
          <w:szCs w:val="12"/>
          <w14:shadow w14:blurRad="50800" w14:dist="38100" w14:dir="2700000" w14:sx="100000" w14:sy="100000" w14:kx="0" w14:ky="0" w14:algn="tl">
            <w14:srgbClr w14:val="000000">
              <w14:alpha w14:val="60000"/>
            </w14:srgbClr>
          </w14:shadow>
        </w:rPr>
        <w:t xml:space="preserve">. </w:t>
      </w:r>
      <w:r w:rsidRPr="007B601E">
        <w:rPr>
          <w:rFonts w:cs="Tahoma"/>
          <w:i/>
          <w:iCs/>
          <w:color w:val="000000"/>
          <w:szCs w:val="12"/>
        </w:rPr>
        <w:t>Therefore, we need to learn when to use knowledge, how to adapt it, and how to self-assess and self-monitor.</w:t>
      </w:r>
    </w:p>
    <w:p w:rsidR="00A005DF" w:rsidRPr="007B601E" w:rsidRDefault="00A005DF" w:rsidP="00A005DF">
      <w:pPr>
        <w:ind w:left="180" w:hanging="180"/>
        <w:rPr>
          <w:rFonts w:cs="Tahoma"/>
          <w:color w:val="000000"/>
          <w:szCs w:val="12"/>
        </w:rPr>
      </w:pPr>
    </w:p>
    <w:p w:rsidR="00A005DF" w:rsidRPr="007B601E" w:rsidRDefault="00A005DF" w:rsidP="00A005DF">
      <w:pPr>
        <w:ind w:left="720" w:hanging="720"/>
        <w:rPr>
          <w:bCs/>
        </w:rPr>
      </w:pPr>
      <w:r w:rsidRPr="007B601E">
        <w:rPr>
          <w:b/>
          <w:i/>
          <w:iCs/>
        </w:rPr>
        <w:t>Reflections and Recommendations:</w:t>
      </w:r>
    </w:p>
    <w:p w:rsidR="00A005DF" w:rsidRPr="007B601E" w:rsidRDefault="00A005DF" w:rsidP="00A005DF">
      <w:pPr>
        <w:ind w:left="720" w:hanging="720"/>
        <w:rPr>
          <w:bCs/>
        </w:rPr>
      </w:pPr>
    </w:p>
    <w:p w:rsidR="00A005DF" w:rsidRDefault="00A005DF" w:rsidP="00A005DF">
      <w:pPr>
        <w:rPr>
          <w:bCs/>
        </w:rPr>
      </w:pPr>
    </w:p>
    <w:p w:rsidR="00A005DF" w:rsidRPr="007B601E" w:rsidRDefault="00A005DF" w:rsidP="00A005DF">
      <w:pPr>
        <w:rPr>
          <w:rFonts w:cs="Tahoma"/>
          <w:color w:val="000000"/>
          <w:szCs w:val="12"/>
        </w:rPr>
      </w:pPr>
    </w:p>
    <w:p w:rsidR="00A005DF" w:rsidRPr="007B601E" w:rsidRDefault="00A005DF" w:rsidP="00A005DF">
      <w:pPr>
        <w:ind w:left="180" w:hanging="180"/>
        <w:rPr>
          <w:rFonts w:cs="Tahoma"/>
          <w:color w:val="000000"/>
          <w:szCs w:val="12"/>
        </w:rPr>
      </w:pPr>
    </w:p>
    <w:p w:rsidR="00A005DF" w:rsidRPr="007B601E" w:rsidRDefault="00A005DF" w:rsidP="00A005DF">
      <w:pPr>
        <w:ind w:left="180" w:hanging="180"/>
        <w:rPr>
          <w:rFonts w:cs="Tahoma"/>
          <w:b/>
          <w:bCs/>
          <w:color w:val="000000"/>
          <w:szCs w:val="12"/>
        </w:rPr>
      </w:pPr>
      <w:r w:rsidRPr="007B601E">
        <w:rPr>
          <w:rFonts w:cs="Tahoma"/>
          <w:b/>
          <w:bCs/>
          <w:color w:val="000000"/>
          <w:szCs w:val="12"/>
        </w:rPr>
        <w:t>Constructivist Teaching and Learning:</w:t>
      </w:r>
    </w:p>
    <w:p w:rsidR="00A005DF" w:rsidRPr="007B601E" w:rsidRDefault="00A005DF" w:rsidP="00A005DF">
      <w:pPr>
        <w:ind w:left="180" w:hanging="180"/>
        <w:rPr>
          <w:rFonts w:cs="Tahoma"/>
          <w:b/>
          <w:bCs/>
          <w:color w:val="000000"/>
          <w:szCs w:val="12"/>
        </w:rPr>
      </w:pPr>
    </w:p>
    <w:p w:rsidR="00A005DF" w:rsidRPr="007B601E" w:rsidRDefault="00A005DF" w:rsidP="00A005DF">
      <w:pPr>
        <w:numPr>
          <w:ilvl w:val="0"/>
          <w:numId w:val="25"/>
        </w:numPr>
        <w:rPr>
          <w:rFonts w:cs="Tahoma"/>
          <w:vanish/>
          <w:szCs w:val="14"/>
        </w:rPr>
      </w:pPr>
      <w:r w:rsidRPr="007B601E">
        <w:rPr>
          <w:rFonts w:cs="Tahoma"/>
          <w:szCs w:val="14"/>
        </w:rPr>
        <w:t xml:space="preserve">Students construct meaning as they learn. </w:t>
      </w:r>
      <w:r w:rsidRPr="007B601E">
        <w:rPr>
          <w:rFonts w:cs="Tahoma"/>
          <w:i/>
          <w:iCs/>
          <w:szCs w:val="14"/>
        </w:rPr>
        <w:t>Therefore, they should be at the heart of the learning process with the instructor and content facilitating their construction of meaning.</w:t>
      </w:r>
    </w:p>
    <w:p w:rsidR="00A005DF" w:rsidRPr="007B601E" w:rsidRDefault="00A005DF" w:rsidP="00A005DF">
      <w:pPr>
        <w:rPr>
          <w:rFonts w:cs="Tahoma"/>
          <w:i/>
          <w:iCs/>
          <w:szCs w:val="14"/>
        </w:rPr>
      </w:pPr>
    </w:p>
    <w:p w:rsidR="00A005DF" w:rsidRPr="007B601E" w:rsidRDefault="00A005DF" w:rsidP="00A005DF">
      <w:pPr>
        <w:rPr>
          <w:rFonts w:cs="Tahoma"/>
          <w:vanish/>
          <w:szCs w:val="14"/>
        </w:rPr>
      </w:pPr>
    </w:p>
    <w:p w:rsidR="00A005DF" w:rsidRPr="007B601E" w:rsidRDefault="00A005DF" w:rsidP="00A005DF">
      <w:pPr>
        <w:rPr>
          <w:rFonts w:cs="Tahoma"/>
          <w:szCs w:val="14"/>
        </w:rPr>
      </w:pPr>
    </w:p>
    <w:p w:rsidR="00A005DF" w:rsidRPr="007B601E" w:rsidRDefault="00A005DF" w:rsidP="00A005DF">
      <w:pPr>
        <w:rPr>
          <w:rFonts w:cs="Tahoma"/>
          <w:vanish/>
          <w:szCs w:val="14"/>
        </w:rPr>
      </w:pPr>
      <w:r w:rsidRPr="007B601E">
        <w:rPr>
          <w:rFonts w:cs="Tahoma"/>
          <w:vanish/>
          <w:szCs w:val="14"/>
        </w:rPr>
        <w:t xml:space="preserve"> </w:t>
      </w:r>
    </w:p>
    <w:p w:rsidR="00A005DF" w:rsidRPr="007B601E" w:rsidRDefault="00A005DF" w:rsidP="00A005DF">
      <w:pPr>
        <w:numPr>
          <w:ilvl w:val="0"/>
          <w:numId w:val="25"/>
        </w:numPr>
        <w:rPr>
          <w:rFonts w:cs="Tahoma"/>
          <w:szCs w:val="14"/>
        </w:rPr>
      </w:pPr>
      <w:r w:rsidRPr="007B601E">
        <w:rPr>
          <w:rFonts w:cs="Tahoma"/>
          <w:szCs w:val="14"/>
        </w:rPr>
        <w:t xml:space="preserve">Effective teachers are great facilitators and coaches. </w:t>
      </w:r>
      <w:r w:rsidRPr="007B601E">
        <w:rPr>
          <w:rFonts w:cs="Tahoma"/>
          <w:i/>
          <w:iCs/>
          <w:szCs w:val="14"/>
        </w:rPr>
        <w:t>Therefore, they need to provide students with opportunities to model, shape, and internalize what they learn with growing levels of conceptual understanding and independent transfer.</w:t>
      </w:r>
    </w:p>
    <w:p w:rsidR="00A005DF" w:rsidRPr="007B601E" w:rsidRDefault="00A005DF" w:rsidP="00A005DF">
      <w:pPr>
        <w:ind w:left="360"/>
        <w:rPr>
          <w:rFonts w:cs="Tahoma"/>
          <w:szCs w:val="14"/>
        </w:rPr>
      </w:pPr>
    </w:p>
    <w:p w:rsidR="00A005DF" w:rsidRPr="007B601E" w:rsidRDefault="00A005DF" w:rsidP="00A005DF">
      <w:pPr>
        <w:ind w:left="360"/>
        <w:rPr>
          <w:rFonts w:cs="Tahoma"/>
          <w:vanish/>
          <w:szCs w:val="14"/>
        </w:rPr>
      </w:pPr>
    </w:p>
    <w:p w:rsidR="00A005DF" w:rsidRPr="007B601E" w:rsidRDefault="00A005DF" w:rsidP="00A005DF">
      <w:pPr>
        <w:numPr>
          <w:ilvl w:val="0"/>
          <w:numId w:val="25"/>
        </w:numPr>
        <w:rPr>
          <w:rFonts w:cs="Tahoma"/>
          <w:vanish/>
          <w:szCs w:val="14"/>
        </w:rPr>
      </w:pPr>
      <w:r w:rsidRPr="007B601E">
        <w:rPr>
          <w:rFonts w:cs="Tahoma"/>
          <w:szCs w:val="14"/>
        </w:rPr>
        <w:t xml:space="preserve">Content should be presented conceptually and engagingly. </w:t>
      </w:r>
      <w:r w:rsidRPr="007B601E">
        <w:rPr>
          <w:rFonts w:cs="Tahoma"/>
          <w:i/>
          <w:iCs/>
          <w:szCs w:val="14"/>
        </w:rPr>
        <w:t>Therefore, instructors should teach whole to part, with emphasis upon big ideas and questions, rather than presenting information discretely in atomistic pieces.</w:t>
      </w:r>
    </w:p>
    <w:p w:rsidR="00A005DF" w:rsidRPr="007B601E" w:rsidRDefault="00A005DF" w:rsidP="00A005DF">
      <w:pPr>
        <w:rPr>
          <w:rFonts w:cs="Tahoma"/>
          <w:i/>
          <w:iCs/>
          <w:szCs w:val="14"/>
        </w:rPr>
      </w:pPr>
    </w:p>
    <w:p w:rsidR="00A005DF" w:rsidRPr="007B601E" w:rsidRDefault="00A005DF" w:rsidP="00A005DF">
      <w:pPr>
        <w:rPr>
          <w:rFonts w:cs="Tahoma"/>
          <w:vanish/>
          <w:szCs w:val="14"/>
        </w:rPr>
      </w:pPr>
    </w:p>
    <w:p w:rsidR="00A005DF" w:rsidRPr="007B601E" w:rsidRDefault="00A005DF" w:rsidP="00A005DF">
      <w:pPr>
        <w:rPr>
          <w:rFonts w:cs="Tahoma"/>
          <w:vanish/>
          <w:szCs w:val="14"/>
        </w:rPr>
      </w:pPr>
    </w:p>
    <w:p w:rsidR="00A005DF" w:rsidRPr="007B601E" w:rsidRDefault="00A005DF" w:rsidP="00A005DF">
      <w:pPr>
        <w:rPr>
          <w:rFonts w:cs="Tahoma"/>
          <w:i/>
          <w:iCs/>
          <w:szCs w:val="14"/>
        </w:rPr>
      </w:pPr>
    </w:p>
    <w:p w:rsidR="00A005DF" w:rsidRPr="007B601E" w:rsidRDefault="00A005DF" w:rsidP="00A005DF">
      <w:pPr>
        <w:rPr>
          <w:rFonts w:cs="Tahoma"/>
          <w:vanish/>
          <w:szCs w:val="14"/>
        </w:rPr>
      </w:pPr>
      <w:r w:rsidRPr="007B601E">
        <w:rPr>
          <w:rFonts w:cs="Tahoma"/>
          <w:vanish/>
          <w:szCs w:val="14"/>
        </w:rPr>
        <w:t xml:space="preserve"> </w:t>
      </w:r>
    </w:p>
    <w:p w:rsidR="00A005DF" w:rsidRPr="007B601E" w:rsidRDefault="00A005DF" w:rsidP="00A005DF">
      <w:pPr>
        <w:ind w:left="360"/>
        <w:rPr>
          <w:rFonts w:cs="Tahoma"/>
          <w:vanish/>
          <w:szCs w:val="14"/>
        </w:rPr>
      </w:pPr>
    </w:p>
    <w:p w:rsidR="00A005DF" w:rsidRPr="009A17FF" w:rsidRDefault="00A005DF" w:rsidP="00A005DF">
      <w:pPr>
        <w:numPr>
          <w:ilvl w:val="0"/>
          <w:numId w:val="25"/>
        </w:numPr>
        <w:rPr>
          <w:rFonts w:cs="Tahoma"/>
          <w:szCs w:val="14"/>
        </w:rPr>
      </w:pPr>
      <w:r w:rsidRPr="007B601E">
        <w:rPr>
          <w:rFonts w:cs="Tahoma"/>
          <w:szCs w:val="14"/>
        </w:rPr>
        <w:t xml:space="preserve">Students should play an active and ongoing role in assessing, evaluating, and monitoring their own progress. </w:t>
      </w:r>
      <w:r w:rsidRPr="007B601E">
        <w:rPr>
          <w:rFonts w:cs="Tahoma"/>
          <w:i/>
          <w:iCs/>
          <w:szCs w:val="14"/>
        </w:rPr>
        <w:t>Therefore, assessment and instruction should be seamless.</w:t>
      </w:r>
    </w:p>
    <w:p w:rsidR="00A005DF" w:rsidRPr="007B601E" w:rsidRDefault="00A005DF" w:rsidP="00A005DF">
      <w:pPr>
        <w:numPr>
          <w:ilvl w:val="0"/>
          <w:numId w:val="25"/>
        </w:numPr>
        <w:rPr>
          <w:rFonts w:cs="Tahoma"/>
          <w:i/>
          <w:iCs/>
          <w:vanish/>
          <w:szCs w:val="14"/>
        </w:rPr>
      </w:pPr>
      <w:r w:rsidRPr="007B601E">
        <w:rPr>
          <w:rFonts w:cs="Tahoma"/>
          <w:szCs w:val="14"/>
        </w:rPr>
        <w:t xml:space="preserve">The more active and engaged the learner is, the greater his or her level of understanding. </w:t>
      </w:r>
      <w:r w:rsidRPr="007B601E">
        <w:rPr>
          <w:rFonts w:cs="Tahoma"/>
          <w:i/>
          <w:iCs/>
          <w:szCs w:val="14"/>
        </w:rPr>
        <w:t xml:space="preserve">Therefore, </w:t>
      </w:r>
    </w:p>
    <w:p w:rsidR="00A005DF" w:rsidRPr="007B601E" w:rsidRDefault="00A005DF" w:rsidP="00A005DF">
      <w:pPr>
        <w:numPr>
          <w:ilvl w:val="0"/>
          <w:numId w:val="25"/>
        </w:numPr>
        <w:rPr>
          <w:rFonts w:cs="Tahoma"/>
          <w:b/>
          <w:bCs/>
          <w:color w:val="000000"/>
          <w:szCs w:val="14"/>
        </w:rPr>
      </w:pPr>
      <w:proofErr w:type="gramStart"/>
      <w:r w:rsidRPr="007B601E">
        <w:rPr>
          <w:rFonts w:cs="Tahoma"/>
          <w:i/>
          <w:iCs/>
          <w:szCs w:val="14"/>
        </w:rPr>
        <w:t>experiential</w:t>
      </w:r>
      <w:proofErr w:type="gramEnd"/>
      <w:r w:rsidRPr="007B601E">
        <w:rPr>
          <w:rFonts w:cs="Tahoma"/>
          <w:i/>
          <w:iCs/>
          <w:szCs w:val="14"/>
        </w:rPr>
        <w:t xml:space="preserve"> learning, inquiry, and exploration should supersede lecture and </w:t>
      </w:r>
      <w:r w:rsidRPr="007B601E">
        <w:rPr>
          <w:i/>
          <w:iCs/>
          <w:szCs w:val="14"/>
        </w:rPr>
        <w:t>“</w:t>
      </w:r>
      <w:r w:rsidRPr="007B601E">
        <w:rPr>
          <w:rFonts w:cs="Tahoma"/>
          <w:i/>
          <w:iCs/>
          <w:szCs w:val="14"/>
        </w:rPr>
        <w:t>transmission</w:t>
      </w:r>
      <w:r w:rsidRPr="007B601E">
        <w:rPr>
          <w:i/>
          <w:iCs/>
          <w:szCs w:val="14"/>
        </w:rPr>
        <w:t>”</w:t>
      </w:r>
      <w:r w:rsidRPr="007B601E">
        <w:rPr>
          <w:rFonts w:cs="Tahoma"/>
          <w:i/>
          <w:iCs/>
          <w:szCs w:val="14"/>
        </w:rPr>
        <w:t xml:space="preserve"> of information.</w:t>
      </w:r>
    </w:p>
    <w:p w:rsidR="00A005DF" w:rsidRPr="007B601E" w:rsidRDefault="00A005DF" w:rsidP="00A005DF">
      <w:pPr>
        <w:rPr>
          <w:rFonts w:cs="Tahoma"/>
          <w:b/>
          <w:bCs/>
          <w:color w:val="000000"/>
          <w:szCs w:val="14"/>
        </w:rPr>
      </w:pPr>
    </w:p>
    <w:p w:rsidR="00A005DF" w:rsidRPr="007B601E" w:rsidRDefault="00A005DF" w:rsidP="00A005DF">
      <w:pPr>
        <w:rPr>
          <w:bCs/>
        </w:rPr>
      </w:pPr>
      <w:r w:rsidRPr="007B601E">
        <w:rPr>
          <w:b/>
          <w:i/>
          <w:iCs/>
        </w:rPr>
        <w:t>Reflections and Recommendations:</w:t>
      </w:r>
    </w:p>
    <w:p w:rsidR="00A005DF" w:rsidRPr="007B601E" w:rsidRDefault="00A005DF" w:rsidP="00A005DF">
      <w:pPr>
        <w:ind w:left="720" w:hanging="720"/>
        <w:rPr>
          <w:bCs/>
        </w:rPr>
      </w:pPr>
    </w:p>
    <w:p w:rsidR="00A005DF" w:rsidRPr="007B601E" w:rsidRDefault="00A005DF" w:rsidP="00A005DF">
      <w:pPr>
        <w:rPr>
          <w:bCs/>
        </w:rPr>
      </w:pPr>
    </w:p>
    <w:p w:rsidR="00A005DF" w:rsidRPr="007B601E" w:rsidRDefault="00A005DF" w:rsidP="00A005DF">
      <w:pPr>
        <w:rPr>
          <w:bCs/>
        </w:rPr>
      </w:pPr>
    </w:p>
    <w:p w:rsidR="00A005DF" w:rsidRPr="007B601E" w:rsidRDefault="00A005DF" w:rsidP="00A005DF">
      <w:pPr>
        <w:rPr>
          <w:rFonts w:cs="Tahoma"/>
          <w:b/>
          <w:bCs/>
          <w:color w:val="000000"/>
          <w:szCs w:val="14"/>
        </w:rPr>
      </w:pPr>
    </w:p>
    <w:p w:rsidR="00A005DF" w:rsidRPr="007B601E" w:rsidRDefault="00A005DF" w:rsidP="00A005DF">
      <w:pPr>
        <w:rPr>
          <w:rFonts w:cs="Tahoma"/>
          <w:b/>
          <w:bCs/>
          <w:color w:val="000000"/>
          <w:szCs w:val="14"/>
        </w:rPr>
      </w:pPr>
    </w:p>
    <w:p w:rsidR="00A005DF" w:rsidRPr="007B601E" w:rsidRDefault="00A005DF" w:rsidP="00A005DF">
      <w:pPr>
        <w:rPr>
          <w:rFonts w:cs="Tahoma"/>
          <w:b/>
          <w:bCs/>
          <w:color w:val="000000"/>
          <w:szCs w:val="14"/>
        </w:rPr>
      </w:pPr>
      <w:r w:rsidRPr="007B601E">
        <w:rPr>
          <w:rFonts w:cs="Tahoma"/>
          <w:b/>
          <w:bCs/>
          <w:color w:val="000000"/>
          <w:szCs w:val="14"/>
        </w:rPr>
        <w:t>Brain-Compatible Teaching and Learning:</w:t>
      </w:r>
    </w:p>
    <w:p w:rsidR="00A005DF" w:rsidRPr="007B601E" w:rsidRDefault="00A005DF" w:rsidP="00A005DF">
      <w:pPr>
        <w:rPr>
          <w:rFonts w:cs="Tahoma"/>
          <w:b/>
          <w:bCs/>
          <w:color w:val="000000"/>
          <w:szCs w:val="14"/>
        </w:rPr>
      </w:pPr>
    </w:p>
    <w:p w:rsidR="00A005DF" w:rsidRPr="007B601E" w:rsidRDefault="00A005DF" w:rsidP="00A005DF">
      <w:pPr>
        <w:numPr>
          <w:ilvl w:val="0"/>
          <w:numId w:val="26"/>
        </w:numPr>
        <w:rPr>
          <w:rFonts w:cs="Tahoma"/>
          <w:i/>
          <w:iCs/>
          <w:vanish/>
          <w:color w:val="000000"/>
          <w:szCs w:val="14"/>
        </w:rPr>
      </w:pPr>
      <w:r w:rsidRPr="007B601E">
        <w:rPr>
          <w:rFonts w:cs="Tahoma"/>
          <w:color w:val="000000"/>
          <w:szCs w:val="14"/>
        </w:rPr>
        <w:t xml:space="preserve">As a survival organ, the brain continues to ask: </w:t>
      </w:r>
      <w:r w:rsidRPr="007B601E">
        <w:rPr>
          <w:color w:val="000000"/>
          <w:szCs w:val="14"/>
        </w:rPr>
        <w:t>“</w:t>
      </w:r>
      <w:r w:rsidRPr="007B601E">
        <w:rPr>
          <w:rFonts w:cs="Tahoma"/>
          <w:color w:val="000000"/>
          <w:szCs w:val="14"/>
        </w:rPr>
        <w:t>Why?</w:t>
      </w:r>
      <w:r w:rsidRPr="007B601E">
        <w:rPr>
          <w:color w:val="000000"/>
          <w:szCs w:val="14"/>
        </w:rPr>
        <w:t xml:space="preserve">” </w:t>
      </w:r>
      <w:r w:rsidRPr="007B601E">
        <w:rPr>
          <w:i/>
          <w:iCs/>
          <w:color w:val="000000"/>
          <w:szCs w:val="14"/>
        </w:rPr>
        <w:t>Therefore, we need to provide students with a clear rationale and purpose for what they are to learn and why they are to learn it.</w:t>
      </w:r>
    </w:p>
    <w:p w:rsidR="00A005DF" w:rsidRPr="007B601E" w:rsidRDefault="00A005DF" w:rsidP="00A005DF">
      <w:pPr>
        <w:rPr>
          <w:i/>
          <w:iCs/>
          <w:color w:val="000000"/>
          <w:szCs w:val="14"/>
        </w:rPr>
      </w:pPr>
    </w:p>
    <w:p w:rsidR="00A005DF" w:rsidRPr="007B601E" w:rsidRDefault="00A005DF" w:rsidP="00A005DF">
      <w:pPr>
        <w:rPr>
          <w:rFonts w:cs="Tahoma"/>
          <w:i/>
          <w:iCs/>
          <w:vanish/>
          <w:color w:val="000000"/>
          <w:szCs w:val="14"/>
        </w:rPr>
      </w:pPr>
    </w:p>
    <w:p w:rsidR="00A005DF" w:rsidRPr="007B601E" w:rsidRDefault="00A005DF" w:rsidP="00A005DF">
      <w:pPr>
        <w:ind w:left="360"/>
        <w:rPr>
          <w:rFonts w:cs="Tahoma"/>
          <w:i/>
          <w:iCs/>
          <w:vanish/>
          <w:color w:val="000000"/>
          <w:szCs w:val="14"/>
        </w:rPr>
      </w:pPr>
    </w:p>
    <w:p w:rsidR="00A005DF" w:rsidRPr="007B601E" w:rsidRDefault="00A005DF" w:rsidP="00A005DF">
      <w:pPr>
        <w:rPr>
          <w:rFonts w:cs="Tahoma"/>
          <w:i/>
          <w:iCs/>
          <w:color w:val="000000"/>
          <w:szCs w:val="14"/>
        </w:rPr>
      </w:pPr>
    </w:p>
    <w:p w:rsidR="00A005DF" w:rsidRPr="007B601E" w:rsidRDefault="00A005DF" w:rsidP="00A005DF">
      <w:pPr>
        <w:numPr>
          <w:ilvl w:val="0"/>
          <w:numId w:val="26"/>
        </w:numPr>
        <w:rPr>
          <w:rFonts w:cs="Tahoma"/>
          <w:i/>
          <w:iCs/>
          <w:color w:val="000000"/>
          <w:szCs w:val="14"/>
        </w:rPr>
      </w:pPr>
      <w:r w:rsidRPr="007B601E">
        <w:rPr>
          <w:rFonts w:cs="Tahoma"/>
          <w:color w:val="000000"/>
          <w:szCs w:val="14"/>
        </w:rPr>
        <w:t xml:space="preserve">The brain searches for connections, associations, and patterns. </w:t>
      </w:r>
      <w:r w:rsidRPr="007B601E">
        <w:rPr>
          <w:rFonts w:cs="Tahoma"/>
          <w:i/>
          <w:iCs/>
          <w:color w:val="000000"/>
          <w:szCs w:val="14"/>
        </w:rPr>
        <w:t>Therefore, we need to help students understand the big ideas, enduring understandings, and essential questions at the heart of the content they are studying.</w:t>
      </w:r>
    </w:p>
    <w:p w:rsidR="00A005DF" w:rsidRPr="007B601E" w:rsidRDefault="00A005DF" w:rsidP="00A005DF">
      <w:pPr>
        <w:ind w:left="360"/>
        <w:rPr>
          <w:rFonts w:cs="Tahoma"/>
          <w:i/>
          <w:iCs/>
          <w:color w:val="000000"/>
          <w:szCs w:val="14"/>
        </w:rPr>
      </w:pPr>
    </w:p>
    <w:p w:rsidR="00A005DF" w:rsidRPr="007B601E" w:rsidRDefault="00A005DF" w:rsidP="00A005DF">
      <w:pPr>
        <w:ind w:left="360"/>
        <w:rPr>
          <w:rFonts w:cs="Tahoma"/>
          <w:vanish/>
          <w:color w:val="000000"/>
          <w:szCs w:val="14"/>
        </w:rPr>
      </w:pPr>
    </w:p>
    <w:p w:rsidR="00A005DF" w:rsidRPr="007B601E" w:rsidRDefault="00A005DF" w:rsidP="00A005DF">
      <w:pPr>
        <w:numPr>
          <w:ilvl w:val="0"/>
          <w:numId w:val="26"/>
        </w:numPr>
        <w:rPr>
          <w:rFonts w:cs="Tahoma"/>
          <w:i/>
          <w:iCs/>
          <w:color w:val="000000"/>
          <w:szCs w:val="14"/>
        </w:rPr>
      </w:pPr>
      <w:r w:rsidRPr="007B601E">
        <w:rPr>
          <w:rFonts w:cs="Tahoma"/>
          <w:color w:val="000000"/>
          <w:szCs w:val="14"/>
        </w:rPr>
        <w:t xml:space="preserve">The brain </w:t>
      </w:r>
      <w:r w:rsidRPr="007B601E">
        <w:rPr>
          <w:color w:val="000000"/>
          <w:szCs w:val="14"/>
        </w:rPr>
        <w:t>“</w:t>
      </w:r>
      <w:r w:rsidRPr="007B601E">
        <w:rPr>
          <w:rFonts w:cs="Tahoma"/>
          <w:color w:val="000000"/>
          <w:szCs w:val="14"/>
        </w:rPr>
        <w:t>downshifts</w:t>
      </w:r>
      <w:r w:rsidRPr="007B601E">
        <w:rPr>
          <w:color w:val="000000"/>
          <w:szCs w:val="14"/>
        </w:rPr>
        <w:t>”</w:t>
      </w:r>
      <w:r w:rsidRPr="007B601E">
        <w:rPr>
          <w:rFonts w:cs="Tahoma"/>
          <w:color w:val="000000"/>
          <w:szCs w:val="14"/>
        </w:rPr>
        <w:t xml:space="preserve"> when it perceives threat in the environment. </w:t>
      </w:r>
      <w:r w:rsidRPr="007B601E">
        <w:rPr>
          <w:rFonts w:cs="Tahoma"/>
          <w:i/>
          <w:iCs/>
          <w:color w:val="000000"/>
          <w:szCs w:val="14"/>
        </w:rPr>
        <w:t>Therefore, learning environments need to be safe, orderly, and inviting, with all learners supported to develop a sense of efficacy and engagement.</w:t>
      </w:r>
    </w:p>
    <w:p w:rsidR="00A005DF" w:rsidRPr="007B601E" w:rsidRDefault="00A005DF" w:rsidP="00A005DF">
      <w:pPr>
        <w:rPr>
          <w:rFonts w:cs="Tahoma"/>
          <w:i/>
          <w:iCs/>
          <w:color w:val="000000"/>
          <w:szCs w:val="14"/>
        </w:rPr>
      </w:pPr>
    </w:p>
    <w:p w:rsidR="00A005DF" w:rsidRPr="007B601E" w:rsidRDefault="00A005DF" w:rsidP="00A005DF">
      <w:pPr>
        <w:ind w:left="360"/>
        <w:rPr>
          <w:rFonts w:cs="Tahoma"/>
          <w:vanish/>
          <w:color w:val="000000"/>
          <w:szCs w:val="14"/>
        </w:rPr>
      </w:pPr>
    </w:p>
    <w:p w:rsidR="00A005DF" w:rsidRPr="007B601E" w:rsidRDefault="00A005DF" w:rsidP="00A005DF">
      <w:pPr>
        <w:numPr>
          <w:ilvl w:val="0"/>
          <w:numId w:val="26"/>
        </w:numPr>
        <w:rPr>
          <w:b/>
          <w:bCs/>
          <w:i/>
          <w:iCs/>
          <w:vanish/>
          <w:color w:val="000000"/>
        </w:rPr>
      </w:pPr>
      <w:r w:rsidRPr="007B601E">
        <w:rPr>
          <w:rFonts w:cs="Tahoma"/>
          <w:color w:val="000000"/>
          <w:szCs w:val="14"/>
        </w:rPr>
        <w:t xml:space="preserve">The memory system to which we most often teach (the declarative/semantic/linguistic) is inferior to the episodic and procedural memory systems in storing and retaining knowledge. </w:t>
      </w:r>
      <w:r w:rsidRPr="007B601E">
        <w:rPr>
          <w:rFonts w:cs="Tahoma"/>
          <w:i/>
          <w:iCs/>
          <w:color w:val="000000"/>
          <w:szCs w:val="14"/>
        </w:rPr>
        <w:t>Therefore, we need to provide opportunities for students to process and retain information via emotional connections, story and narration, and hands-on, tactual-kinesthetic experiences.</w:t>
      </w:r>
    </w:p>
    <w:p w:rsidR="00A005DF" w:rsidRPr="007B601E" w:rsidRDefault="00A005DF" w:rsidP="00A005DF">
      <w:pPr>
        <w:rPr>
          <w:b/>
          <w:bCs/>
          <w:i/>
          <w:iCs/>
          <w:vanish/>
          <w:color w:val="000000"/>
        </w:rPr>
      </w:pPr>
    </w:p>
    <w:p w:rsidR="00A005DF" w:rsidRPr="007B601E" w:rsidRDefault="00A005DF" w:rsidP="00A005DF">
      <w:pPr>
        <w:rPr>
          <w:b/>
          <w:bCs/>
          <w:i/>
          <w:iCs/>
          <w:vanish/>
          <w:color w:val="000000"/>
        </w:rPr>
      </w:pPr>
    </w:p>
    <w:p w:rsidR="00A005DF" w:rsidRPr="007B601E" w:rsidRDefault="00A005DF" w:rsidP="00A005DF">
      <w:pPr>
        <w:ind w:left="360"/>
        <w:rPr>
          <w:b/>
          <w:bCs/>
          <w:i/>
          <w:iCs/>
          <w:vanish/>
          <w:color w:val="000000"/>
        </w:rPr>
      </w:pPr>
    </w:p>
    <w:p w:rsidR="00A005DF" w:rsidRPr="007B601E" w:rsidRDefault="00A005DF" w:rsidP="00A005DF">
      <w:pPr>
        <w:ind w:left="360" w:hanging="180"/>
        <w:rPr>
          <w:rFonts w:cs="Tahoma"/>
          <w:b/>
          <w:bCs/>
          <w:i/>
          <w:iCs/>
          <w:color w:val="000000"/>
          <w:szCs w:val="12"/>
        </w:rPr>
      </w:pPr>
    </w:p>
    <w:p w:rsidR="00A005DF" w:rsidRPr="007B601E" w:rsidRDefault="00A005DF" w:rsidP="00A005DF">
      <w:pPr>
        <w:pStyle w:val="Noparagraphstyle"/>
        <w:widowControl/>
        <w:autoSpaceDE/>
        <w:autoSpaceDN/>
        <w:adjustRightInd/>
        <w:spacing w:line="240" w:lineRule="auto"/>
        <w:textAlignment w:val="auto"/>
        <w:rPr>
          <w:rFonts w:ascii="Times New Roman" w:hAnsi="Times New Roman"/>
          <w:szCs w:val="20"/>
        </w:rPr>
      </w:pPr>
    </w:p>
    <w:p w:rsidR="00A005DF" w:rsidRPr="007B601E" w:rsidRDefault="00A005DF" w:rsidP="00A005DF">
      <w:pPr>
        <w:ind w:left="720" w:hanging="720"/>
        <w:rPr>
          <w:bCs/>
        </w:rPr>
      </w:pPr>
      <w:r w:rsidRPr="007B601E">
        <w:rPr>
          <w:b/>
          <w:i/>
          <w:iCs/>
        </w:rPr>
        <w:t>Reflections and Recommendations:</w:t>
      </w:r>
    </w:p>
    <w:p w:rsidR="00A005DF" w:rsidRPr="007B601E" w:rsidRDefault="00A005DF" w:rsidP="00A005DF">
      <w:pPr>
        <w:ind w:left="720" w:hanging="720"/>
        <w:rPr>
          <w:bCs/>
        </w:rPr>
      </w:pPr>
    </w:p>
    <w:p w:rsidR="00A005DF" w:rsidRPr="007B601E" w:rsidRDefault="00A005DF" w:rsidP="00A005DF">
      <w:pPr>
        <w:rPr>
          <w:bCs/>
        </w:rPr>
      </w:pPr>
    </w:p>
    <w:p w:rsidR="00A005DF" w:rsidRPr="007B601E" w:rsidRDefault="00A005DF" w:rsidP="00A005DF">
      <w:pPr>
        <w:rPr>
          <w:bCs/>
        </w:rPr>
      </w:pPr>
    </w:p>
    <w:p w:rsidR="00A005DF" w:rsidRPr="007B601E" w:rsidRDefault="00A005DF" w:rsidP="00A005DF">
      <w:pPr>
        <w:rPr>
          <w:b/>
          <w:bCs/>
          <w:color w:val="000000"/>
        </w:rPr>
      </w:pPr>
    </w:p>
    <w:p w:rsidR="00A005DF" w:rsidRPr="007B601E" w:rsidRDefault="00A005DF" w:rsidP="00A005DF">
      <w:pPr>
        <w:rPr>
          <w:b/>
          <w:bCs/>
          <w:color w:val="000000"/>
        </w:rPr>
      </w:pPr>
    </w:p>
    <w:p w:rsidR="00A005DF" w:rsidRPr="007B601E" w:rsidRDefault="00A005DF" w:rsidP="00A005DF">
      <w:pPr>
        <w:rPr>
          <w:b/>
          <w:bCs/>
          <w:color w:val="000000"/>
        </w:rPr>
      </w:pPr>
      <w:r w:rsidRPr="007B601E">
        <w:rPr>
          <w:b/>
          <w:bCs/>
          <w:color w:val="000000"/>
        </w:rPr>
        <w:t>Learning Style Preferences, Learning Modalities, and Multiple Intelligences:</w:t>
      </w:r>
    </w:p>
    <w:p w:rsidR="00A005DF" w:rsidRPr="007B601E" w:rsidRDefault="00A005DF" w:rsidP="00A005DF">
      <w:pPr>
        <w:rPr>
          <w:b/>
          <w:bCs/>
          <w:color w:val="000000"/>
        </w:rPr>
      </w:pPr>
    </w:p>
    <w:p w:rsidR="00A005DF" w:rsidRPr="007B601E" w:rsidRDefault="00A005DF" w:rsidP="00A005DF">
      <w:pPr>
        <w:numPr>
          <w:ilvl w:val="0"/>
          <w:numId w:val="27"/>
        </w:numPr>
        <w:rPr>
          <w:rFonts w:cs="Tahoma"/>
          <w:color w:val="000000"/>
          <w:szCs w:val="14"/>
        </w:rPr>
      </w:pPr>
      <w:r w:rsidRPr="007B601E">
        <w:rPr>
          <w:rFonts w:cs="Tahoma"/>
          <w:color w:val="000000"/>
          <w:szCs w:val="14"/>
        </w:rPr>
        <w:t xml:space="preserve">We take in impressions and construct meaning about our world through multiple sensory channels and modalities. </w:t>
      </w:r>
      <w:r w:rsidRPr="007B601E">
        <w:rPr>
          <w:rFonts w:cs="Tahoma"/>
          <w:i/>
          <w:iCs/>
          <w:color w:val="000000"/>
          <w:szCs w:val="14"/>
        </w:rPr>
        <w:t>Therefore, teaching and learning for understanding should involve all of the senses and should address students’ learning modality preferences.</w:t>
      </w:r>
    </w:p>
    <w:p w:rsidR="00A005DF" w:rsidRPr="007B601E" w:rsidRDefault="00A005DF" w:rsidP="00A005DF">
      <w:pPr>
        <w:ind w:left="360"/>
        <w:rPr>
          <w:rFonts w:cs="Tahoma"/>
          <w:color w:val="000000"/>
          <w:szCs w:val="14"/>
        </w:rPr>
      </w:pPr>
    </w:p>
    <w:p w:rsidR="00A005DF" w:rsidRPr="007B601E" w:rsidRDefault="00A005DF" w:rsidP="00A005DF">
      <w:pPr>
        <w:ind w:left="360"/>
        <w:rPr>
          <w:rFonts w:cs="Tahoma"/>
          <w:vanish/>
          <w:color w:val="000000"/>
          <w:szCs w:val="14"/>
        </w:rPr>
      </w:pPr>
    </w:p>
    <w:p w:rsidR="00A005DF" w:rsidRPr="007B601E" w:rsidRDefault="00A005DF" w:rsidP="00A005DF">
      <w:pPr>
        <w:numPr>
          <w:ilvl w:val="0"/>
          <w:numId w:val="27"/>
        </w:numPr>
        <w:rPr>
          <w:rFonts w:cs="Tahoma"/>
          <w:color w:val="000000"/>
          <w:szCs w:val="14"/>
        </w:rPr>
      </w:pPr>
      <w:r w:rsidRPr="007B601E">
        <w:rPr>
          <w:rFonts w:cs="Tahoma"/>
          <w:color w:val="000000"/>
          <w:szCs w:val="14"/>
        </w:rPr>
        <w:t xml:space="preserve">There is no single way to learn: We construct meaning, perceive our world, and make judgments based upon a variety of learning styles. </w:t>
      </w:r>
      <w:r w:rsidRPr="007B601E">
        <w:rPr>
          <w:rFonts w:cs="Tahoma"/>
          <w:i/>
          <w:iCs/>
          <w:color w:val="000000"/>
          <w:szCs w:val="14"/>
        </w:rPr>
        <w:t>Therefore, we need to take into account the ways in which individual students learn best.</w:t>
      </w:r>
    </w:p>
    <w:p w:rsidR="00A005DF" w:rsidRPr="007B601E" w:rsidRDefault="00A005DF" w:rsidP="00A005DF">
      <w:pPr>
        <w:ind w:left="360"/>
        <w:rPr>
          <w:rFonts w:cs="Tahoma"/>
          <w:color w:val="000000"/>
          <w:szCs w:val="14"/>
        </w:rPr>
      </w:pPr>
    </w:p>
    <w:p w:rsidR="00A005DF" w:rsidRPr="007B601E" w:rsidRDefault="00A005DF" w:rsidP="00A005DF">
      <w:pPr>
        <w:ind w:left="360"/>
        <w:rPr>
          <w:rFonts w:cs="Tahoma"/>
          <w:vanish/>
          <w:color w:val="000000"/>
          <w:szCs w:val="14"/>
        </w:rPr>
      </w:pPr>
    </w:p>
    <w:p w:rsidR="00A005DF" w:rsidRPr="007B601E" w:rsidRDefault="00A005DF" w:rsidP="00A005DF">
      <w:pPr>
        <w:numPr>
          <w:ilvl w:val="0"/>
          <w:numId w:val="27"/>
        </w:numPr>
        <w:rPr>
          <w:rFonts w:cs="Tahoma"/>
          <w:b/>
          <w:bCs/>
          <w:color w:val="000000"/>
          <w:szCs w:val="14"/>
        </w:rPr>
      </w:pPr>
      <w:r w:rsidRPr="007B601E">
        <w:rPr>
          <w:rFonts w:cs="Tahoma"/>
          <w:color w:val="000000"/>
          <w:szCs w:val="14"/>
        </w:rPr>
        <w:t xml:space="preserve">According to Howard Gardner, intelligence is a potential, not an innate gift, and manifests through multiple forms such as the linguistic, logical/mathematical, visual/spatial, musical, bodily/ kinesthetic, interpersonal, intra-personal, and naturalist/ecological. </w:t>
      </w:r>
      <w:r w:rsidRPr="007B601E">
        <w:rPr>
          <w:rFonts w:cs="Tahoma"/>
          <w:i/>
          <w:iCs/>
          <w:color w:val="000000"/>
          <w:szCs w:val="14"/>
        </w:rPr>
        <w:t>Therefore, culminating projects and related assessments should allow—when feasible—for student choice as to produce, process, and presentation format.</w:t>
      </w:r>
    </w:p>
    <w:p w:rsidR="00A005DF" w:rsidRPr="007B601E" w:rsidRDefault="00A005DF" w:rsidP="00A005DF">
      <w:pPr>
        <w:rPr>
          <w:rFonts w:cs="Tahoma"/>
          <w:b/>
          <w:bCs/>
          <w:color w:val="000000"/>
          <w:szCs w:val="14"/>
        </w:rPr>
      </w:pPr>
    </w:p>
    <w:p w:rsidR="00A005DF" w:rsidRPr="007B601E" w:rsidRDefault="00A005DF" w:rsidP="00A005DF">
      <w:pPr>
        <w:ind w:left="720" w:hanging="720"/>
        <w:rPr>
          <w:bCs/>
        </w:rPr>
      </w:pPr>
      <w:r w:rsidRPr="007B601E">
        <w:rPr>
          <w:b/>
          <w:i/>
          <w:iCs/>
        </w:rPr>
        <w:t>Reflections and Recommendations:</w:t>
      </w:r>
    </w:p>
    <w:p w:rsidR="00A005DF" w:rsidRPr="007B601E" w:rsidRDefault="00A005DF" w:rsidP="00A005DF">
      <w:pPr>
        <w:rPr>
          <w:bCs/>
        </w:rPr>
      </w:pPr>
    </w:p>
    <w:p w:rsidR="00A005DF" w:rsidRPr="007B601E" w:rsidRDefault="00A005DF" w:rsidP="00A005DF">
      <w:pPr>
        <w:rPr>
          <w:bCs/>
        </w:rPr>
      </w:pPr>
    </w:p>
    <w:p w:rsidR="00A005DF" w:rsidRPr="007B601E" w:rsidRDefault="00A005DF" w:rsidP="00A005DF">
      <w:pPr>
        <w:rPr>
          <w:rFonts w:cs="Tahoma"/>
          <w:b/>
          <w:bCs/>
          <w:color w:val="000000"/>
          <w:szCs w:val="14"/>
        </w:rPr>
      </w:pPr>
    </w:p>
    <w:p w:rsidR="00A005DF" w:rsidRPr="007B601E" w:rsidRDefault="00A005DF" w:rsidP="00A005DF">
      <w:pPr>
        <w:rPr>
          <w:rFonts w:cs="Tahoma"/>
          <w:b/>
          <w:bCs/>
          <w:color w:val="000000"/>
          <w:szCs w:val="14"/>
        </w:rPr>
      </w:pPr>
    </w:p>
    <w:p w:rsidR="00A005DF" w:rsidRPr="007B601E" w:rsidRDefault="00A005DF" w:rsidP="00A005DF">
      <w:pPr>
        <w:rPr>
          <w:rFonts w:cs="Tahoma"/>
          <w:b/>
          <w:bCs/>
          <w:color w:val="000000"/>
          <w:szCs w:val="14"/>
        </w:rPr>
      </w:pPr>
      <w:r w:rsidRPr="007B601E">
        <w:rPr>
          <w:rFonts w:cs="Tahoma"/>
          <w:b/>
          <w:bCs/>
          <w:color w:val="000000"/>
          <w:szCs w:val="14"/>
        </w:rPr>
        <w:t>Emotional Intelligence:</w:t>
      </w:r>
    </w:p>
    <w:p w:rsidR="00A005DF" w:rsidRPr="007B601E" w:rsidRDefault="00A005DF" w:rsidP="00A005DF">
      <w:pPr>
        <w:rPr>
          <w:rFonts w:cs="Tahoma"/>
          <w:b/>
          <w:bCs/>
          <w:color w:val="000000"/>
          <w:szCs w:val="14"/>
        </w:rPr>
      </w:pPr>
    </w:p>
    <w:p w:rsidR="00A005DF" w:rsidRPr="007B601E" w:rsidRDefault="00A005DF" w:rsidP="00A005DF">
      <w:pPr>
        <w:numPr>
          <w:ilvl w:val="0"/>
          <w:numId w:val="28"/>
        </w:numPr>
        <w:rPr>
          <w:rFonts w:cs="Tahoma"/>
          <w:vanish/>
          <w:color w:val="000000"/>
          <w:szCs w:val="12"/>
        </w:rPr>
      </w:pPr>
      <w:r w:rsidRPr="007B601E">
        <w:rPr>
          <w:rFonts w:cs="Tahoma"/>
          <w:color w:val="000000"/>
          <w:szCs w:val="12"/>
        </w:rPr>
        <w:t xml:space="preserve">According to Dan </w:t>
      </w:r>
      <w:proofErr w:type="spellStart"/>
      <w:r w:rsidRPr="007B601E">
        <w:rPr>
          <w:rFonts w:cs="Tahoma"/>
          <w:color w:val="000000"/>
          <w:szCs w:val="12"/>
        </w:rPr>
        <w:t>Goleman</w:t>
      </w:r>
      <w:proofErr w:type="spellEnd"/>
      <w:r w:rsidRPr="007B601E">
        <w:rPr>
          <w:rFonts w:cs="Tahoma"/>
          <w:color w:val="000000"/>
          <w:szCs w:val="12"/>
        </w:rPr>
        <w:t>, e</w:t>
      </w:r>
    </w:p>
    <w:p w:rsidR="00A005DF" w:rsidRPr="007B601E" w:rsidRDefault="00A005DF" w:rsidP="00A005DF">
      <w:pPr>
        <w:ind w:left="360"/>
        <w:rPr>
          <w:rFonts w:cs="Tahoma"/>
          <w:vanish/>
          <w:color w:val="000000"/>
          <w:szCs w:val="12"/>
        </w:rPr>
      </w:pPr>
    </w:p>
    <w:p w:rsidR="00A005DF" w:rsidRPr="007B601E" w:rsidRDefault="00A005DF" w:rsidP="00A005DF">
      <w:pPr>
        <w:ind w:left="720"/>
        <w:rPr>
          <w:rFonts w:cs="Tahoma"/>
          <w:i/>
          <w:iCs/>
          <w:color w:val="000000"/>
          <w:szCs w:val="12"/>
        </w:rPr>
      </w:pPr>
      <w:proofErr w:type="gramStart"/>
      <w:r w:rsidRPr="007B601E">
        <w:rPr>
          <w:rFonts w:cs="Tahoma"/>
          <w:color w:val="000000"/>
          <w:szCs w:val="12"/>
        </w:rPr>
        <w:t>motional</w:t>
      </w:r>
      <w:proofErr w:type="gramEnd"/>
      <w:r w:rsidRPr="007B601E">
        <w:rPr>
          <w:rFonts w:cs="Tahoma"/>
          <w:color w:val="000000"/>
          <w:szCs w:val="12"/>
        </w:rPr>
        <w:t xml:space="preserve"> intelligence is a more powerful determinant of life success (e.g., relationships, career, schooling) than cognitive/ intellectual intelligence. </w:t>
      </w:r>
      <w:r w:rsidRPr="007B601E">
        <w:rPr>
          <w:rFonts w:cs="Tahoma"/>
          <w:i/>
          <w:iCs/>
          <w:color w:val="000000"/>
          <w:szCs w:val="12"/>
        </w:rPr>
        <w:t>Therefore, we need to coach and support students in acquiring self-knowledge and the ability to self-assess and self-evaluate as they interact with others.</w:t>
      </w:r>
    </w:p>
    <w:p w:rsidR="00A005DF" w:rsidRPr="007B601E" w:rsidRDefault="00A005DF" w:rsidP="00A005DF">
      <w:pPr>
        <w:rPr>
          <w:rFonts w:cs="Tahoma"/>
          <w:i/>
          <w:iCs/>
          <w:color w:val="000000"/>
          <w:szCs w:val="12"/>
        </w:rPr>
      </w:pPr>
    </w:p>
    <w:p w:rsidR="00A005DF" w:rsidRPr="007B601E" w:rsidRDefault="00A005DF" w:rsidP="00A005DF">
      <w:pPr>
        <w:ind w:left="360"/>
        <w:rPr>
          <w:rFonts w:cs="Tahoma"/>
          <w:vanish/>
          <w:color w:val="000000"/>
          <w:szCs w:val="12"/>
        </w:rPr>
      </w:pPr>
    </w:p>
    <w:p w:rsidR="00A005DF" w:rsidRPr="007B601E" w:rsidRDefault="00A005DF" w:rsidP="00A005DF">
      <w:pPr>
        <w:numPr>
          <w:ilvl w:val="0"/>
          <w:numId w:val="28"/>
        </w:numPr>
        <w:rPr>
          <w:rFonts w:cs="Tahoma"/>
          <w:color w:val="000000"/>
          <w:szCs w:val="12"/>
        </w:rPr>
      </w:pPr>
      <w:r w:rsidRPr="007B601E">
        <w:rPr>
          <w:rFonts w:cs="Tahoma"/>
          <w:color w:val="000000"/>
          <w:szCs w:val="12"/>
        </w:rPr>
        <w:t xml:space="preserve">Students need coaching and support to develop a sense of efficacy and social consciousness. </w:t>
      </w:r>
      <w:r w:rsidRPr="007B601E">
        <w:rPr>
          <w:rFonts w:cs="Tahoma"/>
          <w:i/>
          <w:iCs/>
          <w:color w:val="000000"/>
          <w:szCs w:val="12"/>
        </w:rPr>
        <w:t>Therefore, we need to help learners believe in themselves and perceive their own responsibility for the learning process and the consequences of their actions as they learn.</w:t>
      </w:r>
    </w:p>
    <w:p w:rsidR="00A005DF" w:rsidRPr="007B601E" w:rsidRDefault="00A005DF" w:rsidP="00A005DF">
      <w:pPr>
        <w:ind w:left="360"/>
        <w:rPr>
          <w:rFonts w:cs="Tahoma"/>
          <w:vanish/>
          <w:color w:val="000000"/>
          <w:szCs w:val="12"/>
        </w:rPr>
      </w:pPr>
    </w:p>
    <w:p w:rsidR="00A005DF" w:rsidRPr="007B601E" w:rsidRDefault="00A005DF" w:rsidP="00A005DF">
      <w:pPr>
        <w:rPr>
          <w:rFonts w:cs="Tahoma"/>
          <w:b/>
          <w:bCs/>
          <w:color w:val="000000"/>
          <w:szCs w:val="12"/>
        </w:rPr>
      </w:pPr>
    </w:p>
    <w:p w:rsidR="00A005DF" w:rsidRPr="007B601E" w:rsidRDefault="00A005DF" w:rsidP="00A005DF">
      <w:pPr>
        <w:ind w:left="720" w:hanging="720"/>
        <w:rPr>
          <w:bCs/>
        </w:rPr>
      </w:pPr>
      <w:r w:rsidRPr="007B601E">
        <w:rPr>
          <w:b/>
          <w:i/>
          <w:iCs/>
        </w:rPr>
        <w:t>Reflections and Recommendations:</w:t>
      </w:r>
    </w:p>
    <w:p w:rsidR="00A005DF" w:rsidRPr="007B601E" w:rsidRDefault="00A005DF" w:rsidP="00A005DF">
      <w:pPr>
        <w:rPr>
          <w:bCs/>
        </w:rPr>
      </w:pPr>
    </w:p>
    <w:p w:rsidR="00A005DF" w:rsidRPr="007B601E" w:rsidRDefault="00A005DF" w:rsidP="00A005DF">
      <w:pPr>
        <w:rPr>
          <w:bCs/>
        </w:rPr>
      </w:pPr>
    </w:p>
    <w:p w:rsidR="00A005DF" w:rsidRPr="007B601E" w:rsidRDefault="00A005DF" w:rsidP="00A005DF">
      <w:pPr>
        <w:rPr>
          <w:rFonts w:cs="Tahoma"/>
          <w:b/>
          <w:bCs/>
          <w:color w:val="000000"/>
          <w:szCs w:val="12"/>
        </w:rPr>
      </w:pPr>
    </w:p>
    <w:p w:rsidR="00A005DF" w:rsidRPr="007B601E" w:rsidRDefault="00A005DF" w:rsidP="00A005DF">
      <w:pPr>
        <w:rPr>
          <w:rFonts w:cs="Tahoma"/>
          <w:b/>
          <w:bCs/>
          <w:color w:val="000000"/>
          <w:szCs w:val="12"/>
        </w:rPr>
      </w:pPr>
    </w:p>
    <w:p w:rsidR="00A005DF" w:rsidRPr="007B601E" w:rsidRDefault="00A005DF" w:rsidP="00A005DF">
      <w:pPr>
        <w:rPr>
          <w:rFonts w:cs="Tahoma"/>
          <w:b/>
          <w:bCs/>
          <w:color w:val="000000"/>
          <w:szCs w:val="12"/>
        </w:rPr>
      </w:pPr>
      <w:r w:rsidRPr="007B601E">
        <w:rPr>
          <w:rFonts w:cs="Tahoma"/>
          <w:b/>
          <w:bCs/>
          <w:color w:val="000000"/>
          <w:szCs w:val="12"/>
        </w:rPr>
        <w:t>Creativity and Flow:</w:t>
      </w:r>
    </w:p>
    <w:p w:rsidR="00A005DF" w:rsidRPr="007B601E" w:rsidRDefault="00A005DF" w:rsidP="00A005DF">
      <w:pPr>
        <w:rPr>
          <w:rFonts w:cs="Tahoma"/>
          <w:b/>
          <w:bCs/>
          <w:color w:val="000000"/>
          <w:szCs w:val="12"/>
        </w:rPr>
      </w:pPr>
    </w:p>
    <w:p w:rsidR="00A005DF" w:rsidRPr="007B601E" w:rsidRDefault="00A005DF" w:rsidP="00A005DF">
      <w:pPr>
        <w:numPr>
          <w:ilvl w:val="0"/>
          <w:numId w:val="29"/>
        </w:numPr>
        <w:rPr>
          <w:rFonts w:cs="Tahoma"/>
          <w:vanish/>
          <w:color w:val="000000"/>
          <w:szCs w:val="14"/>
        </w:rPr>
      </w:pPr>
      <w:r w:rsidRPr="007B601E">
        <w:rPr>
          <w:rFonts w:cs="Tahoma"/>
          <w:color w:val="000000"/>
          <w:szCs w:val="14"/>
        </w:rPr>
        <w:t xml:space="preserve">According to </w:t>
      </w:r>
      <w:proofErr w:type="spellStart"/>
      <w:r w:rsidRPr="007B601E">
        <w:rPr>
          <w:rFonts w:cs="Tahoma"/>
          <w:color w:val="000000"/>
          <w:szCs w:val="14"/>
        </w:rPr>
        <w:t>Mihalyi</w:t>
      </w:r>
      <w:proofErr w:type="spellEnd"/>
      <w:r w:rsidRPr="007B601E">
        <w:rPr>
          <w:rFonts w:cs="Tahoma"/>
          <w:color w:val="000000"/>
          <w:szCs w:val="14"/>
        </w:rPr>
        <w:t xml:space="preserve"> </w:t>
      </w:r>
      <w:proofErr w:type="spellStart"/>
      <w:r w:rsidRPr="007B601E">
        <w:rPr>
          <w:rFonts w:cs="Tahoma"/>
          <w:color w:val="000000"/>
          <w:szCs w:val="14"/>
        </w:rPr>
        <w:t>Csikzentmihalyi</w:t>
      </w:r>
      <w:proofErr w:type="spellEnd"/>
      <w:r w:rsidRPr="007B601E">
        <w:rPr>
          <w:rFonts w:cs="Tahoma"/>
          <w:color w:val="000000"/>
          <w:szCs w:val="14"/>
        </w:rPr>
        <w:t xml:space="preserve">: </w:t>
      </w:r>
      <w:r w:rsidRPr="007B601E">
        <w:rPr>
          <w:color w:val="000000"/>
          <w:szCs w:val="14"/>
        </w:rPr>
        <w:t>“</w:t>
      </w:r>
      <w:r w:rsidRPr="007B601E">
        <w:rPr>
          <w:rFonts w:cs="Tahoma"/>
          <w:color w:val="000000"/>
          <w:szCs w:val="14"/>
        </w:rPr>
        <w:t>Flow is a condition in which we experience a sense of timelessness, engagement, and stress-free challenge.</w:t>
      </w:r>
      <w:r w:rsidRPr="007B601E">
        <w:rPr>
          <w:color w:val="000000"/>
          <w:szCs w:val="14"/>
        </w:rPr>
        <w:t xml:space="preserve">” It is essential for creative self-expression and engagement in the learning process. </w:t>
      </w:r>
      <w:r w:rsidRPr="007B601E">
        <w:rPr>
          <w:i/>
          <w:iCs/>
          <w:color w:val="000000"/>
          <w:szCs w:val="14"/>
        </w:rPr>
        <w:t>Therefore, we need to build into our curriculum and instructional programs experiences in which students are challenged yet not threatened by new learning opportunities.</w:t>
      </w:r>
    </w:p>
    <w:p w:rsidR="00A005DF" w:rsidRPr="007B601E" w:rsidRDefault="00A005DF" w:rsidP="00A005DF">
      <w:pPr>
        <w:rPr>
          <w:i/>
          <w:iCs/>
          <w:color w:val="000000"/>
          <w:szCs w:val="14"/>
        </w:rPr>
      </w:pPr>
    </w:p>
    <w:p w:rsidR="00A005DF" w:rsidRPr="007B601E" w:rsidRDefault="00A005DF" w:rsidP="00A005DF">
      <w:pPr>
        <w:rPr>
          <w:rFonts w:cs="Tahoma"/>
          <w:vanish/>
          <w:color w:val="000000"/>
          <w:szCs w:val="14"/>
        </w:rPr>
      </w:pPr>
    </w:p>
    <w:p w:rsidR="00A005DF" w:rsidRPr="007B601E" w:rsidRDefault="00A005DF" w:rsidP="00A005DF">
      <w:pPr>
        <w:rPr>
          <w:color w:val="000000"/>
          <w:szCs w:val="14"/>
        </w:rPr>
      </w:pPr>
    </w:p>
    <w:p w:rsidR="00A005DF" w:rsidRPr="007B601E" w:rsidRDefault="00A005DF" w:rsidP="00A005DF">
      <w:pPr>
        <w:rPr>
          <w:rFonts w:cs="Tahoma"/>
          <w:vanish/>
          <w:color w:val="000000"/>
          <w:szCs w:val="14"/>
        </w:rPr>
      </w:pPr>
    </w:p>
    <w:p w:rsidR="00A005DF" w:rsidRPr="007B601E" w:rsidRDefault="00A005DF" w:rsidP="00A005DF">
      <w:pPr>
        <w:ind w:left="360"/>
        <w:rPr>
          <w:rFonts w:cs="Tahoma"/>
          <w:vanish/>
          <w:color w:val="000000"/>
          <w:szCs w:val="14"/>
        </w:rPr>
      </w:pPr>
    </w:p>
    <w:p w:rsidR="00A005DF" w:rsidRPr="007B601E" w:rsidRDefault="00A005DF" w:rsidP="00A005DF">
      <w:pPr>
        <w:numPr>
          <w:ilvl w:val="0"/>
          <w:numId w:val="29"/>
        </w:numPr>
        <w:rPr>
          <w:rFonts w:cs="Tahoma"/>
          <w:color w:val="000000"/>
          <w:szCs w:val="14"/>
        </w:rPr>
      </w:pPr>
      <w:r w:rsidRPr="007B601E">
        <w:rPr>
          <w:rFonts w:cs="Tahoma"/>
          <w:color w:val="000000"/>
          <w:szCs w:val="14"/>
        </w:rPr>
        <w:t xml:space="preserve">Creativity requires the ability to free associate and brainstorm. </w:t>
      </w:r>
      <w:r w:rsidRPr="007B601E">
        <w:rPr>
          <w:rFonts w:cs="Tahoma"/>
          <w:i/>
          <w:iCs/>
          <w:color w:val="000000"/>
          <w:szCs w:val="14"/>
        </w:rPr>
        <w:t>Therefore, students need active and sustained experiences in dealing with ambiguity and divergent thinking, including open-ended, interpretive questions.</w:t>
      </w:r>
    </w:p>
    <w:p w:rsidR="00A005DF" w:rsidRPr="007B601E" w:rsidRDefault="00A005DF" w:rsidP="00A005DF">
      <w:pPr>
        <w:ind w:left="360"/>
        <w:rPr>
          <w:rFonts w:cs="Tahoma"/>
          <w:color w:val="000000"/>
          <w:szCs w:val="14"/>
        </w:rPr>
      </w:pPr>
    </w:p>
    <w:p w:rsidR="00A005DF" w:rsidRPr="007B601E" w:rsidRDefault="00A005DF" w:rsidP="00A005DF">
      <w:pPr>
        <w:ind w:left="360"/>
        <w:rPr>
          <w:rFonts w:cs="Tahoma"/>
          <w:vanish/>
          <w:color w:val="000000"/>
          <w:szCs w:val="14"/>
        </w:rPr>
      </w:pPr>
    </w:p>
    <w:p w:rsidR="00A005DF" w:rsidRPr="007B601E" w:rsidRDefault="00A005DF" w:rsidP="00A005DF">
      <w:pPr>
        <w:numPr>
          <w:ilvl w:val="0"/>
          <w:numId w:val="29"/>
        </w:numPr>
        <w:rPr>
          <w:rFonts w:cs="Tahoma"/>
          <w:vanish/>
          <w:color w:val="000000"/>
          <w:szCs w:val="14"/>
        </w:rPr>
      </w:pPr>
    </w:p>
    <w:p w:rsidR="00A005DF" w:rsidRPr="007B601E" w:rsidRDefault="00A005DF" w:rsidP="00A005DF">
      <w:pPr>
        <w:numPr>
          <w:ilvl w:val="0"/>
          <w:numId w:val="29"/>
        </w:numPr>
        <w:rPr>
          <w:rFonts w:cs="Tahoma"/>
          <w:color w:val="000000"/>
          <w:szCs w:val="14"/>
        </w:rPr>
      </w:pPr>
      <w:r w:rsidRPr="007B601E">
        <w:rPr>
          <w:rFonts w:cs="Tahoma"/>
          <w:color w:val="000000"/>
          <w:szCs w:val="14"/>
        </w:rPr>
        <w:t xml:space="preserve">We must help students to push the limits of their knowledge and ability. </w:t>
      </w:r>
      <w:r w:rsidRPr="007B601E">
        <w:rPr>
          <w:rFonts w:cs="Tahoma"/>
          <w:i/>
          <w:iCs/>
          <w:color w:val="000000"/>
          <w:szCs w:val="14"/>
        </w:rPr>
        <w:t>Therefore, units and courses of study should assist all learners in moving from initial experiential learning activities toward growing levels of conceptual understanding, transfer, and independent application of content to authentic assessment tasks that mirror the “world beyond the classroom.”</w:t>
      </w:r>
    </w:p>
    <w:p w:rsidR="00A005DF" w:rsidRPr="007B601E" w:rsidRDefault="00A005DF" w:rsidP="00A005DF">
      <w:pPr>
        <w:rPr>
          <w:rFonts w:cs="Tahoma"/>
          <w:color w:val="000000"/>
          <w:szCs w:val="14"/>
        </w:rPr>
      </w:pPr>
    </w:p>
    <w:p w:rsidR="00A005DF" w:rsidRPr="007B601E" w:rsidRDefault="00A005DF" w:rsidP="00A005DF">
      <w:pPr>
        <w:ind w:left="720" w:hanging="720"/>
        <w:rPr>
          <w:bCs/>
        </w:rPr>
      </w:pPr>
      <w:r w:rsidRPr="007B601E">
        <w:rPr>
          <w:b/>
          <w:i/>
          <w:iCs/>
        </w:rPr>
        <w:t>Reflections and Recommendations:</w:t>
      </w:r>
    </w:p>
    <w:p w:rsidR="00A005DF" w:rsidRPr="003D6932" w:rsidRDefault="00A005DF" w:rsidP="00A005DF">
      <w:pPr>
        <w:ind w:right="540"/>
        <w:rPr>
          <w:sz w:val="22"/>
        </w:rPr>
      </w:pPr>
    </w:p>
    <w:p w:rsidR="00831B0F" w:rsidRPr="00831B0F" w:rsidRDefault="00831B0F"/>
    <w:sectPr w:rsidR="00831B0F" w:rsidRPr="00831B0F" w:rsidSect="00BA5B4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E26" w:rsidRDefault="00D05E26" w:rsidP="00411D4C">
      <w:r>
        <w:separator/>
      </w:r>
    </w:p>
  </w:endnote>
  <w:endnote w:type="continuationSeparator" w:id="0">
    <w:p w:rsidR="00D05E26" w:rsidRDefault="00D05E26" w:rsidP="0041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4D"/>
    <w:family w:val="roman"/>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Gill Sans Light">
    <w:altName w:val="Arial"/>
    <w:charset w:val="00"/>
    <w:family w:val="auto"/>
    <w:pitch w:val="variable"/>
    <w:sig w:usb0="00000000" w:usb1="00000000" w:usb2="00000000" w:usb3="00000000" w:csb0="000001F7"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E26" w:rsidRDefault="00D05E26" w:rsidP="00411D4C">
      <w:r>
        <w:separator/>
      </w:r>
    </w:p>
  </w:footnote>
  <w:footnote w:type="continuationSeparator" w:id="0">
    <w:p w:rsidR="00D05E26" w:rsidRDefault="00D05E26" w:rsidP="00411D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bullet"/>
      <w:lvlText w:val="●"/>
      <w:lvlJc w:val="left"/>
      <w:pPr>
        <w:tabs>
          <w:tab w:val="num" w:pos="0"/>
        </w:tabs>
        <w:ind w:left="720" w:hanging="360"/>
      </w:pPr>
      <w:rPr>
        <w:rFonts w:ascii="Verdana" w:eastAsia="Verdana" w:hAnsi="Verdana" w:cs="Arial"/>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Symbol"/>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Arial"/>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Arial"/>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Symbol"/>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Arial"/>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Arial"/>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Symbol"/>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Arial"/>
        <w:b w:val="0"/>
        <w:bCs w:val="0"/>
        <w:i w:val="0"/>
        <w:iCs w:val="0"/>
        <w:strike w:val="0"/>
        <w:color w:val="000000"/>
        <w:sz w:val="20"/>
        <w:szCs w:val="20"/>
        <w:u w:val="none"/>
      </w:rPr>
    </w:lvl>
  </w:abstractNum>
  <w:abstractNum w:abstractNumId="1">
    <w:nsid w:val="00000002"/>
    <w:multiLevelType w:val="hybridMultilevel"/>
    <w:tmpl w:val="00000002"/>
    <w:lvl w:ilvl="0" w:tplc="FFFFFFFF">
      <w:start w:val="1"/>
      <w:numFmt w:val="bullet"/>
      <w:lvlText w:val="●"/>
      <w:lvlJc w:val="left"/>
      <w:pPr>
        <w:tabs>
          <w:tab w:val="num" w:pos="360"/>
        </w:tabs>
        <w:ind w:left="720" w:hanging="360"/>
      </w:pPr>
      <w:rPr>
        <w:rFonts w:ascii="Arial" w:eastAsia="Arial" w:hAnsi="Arial" w:cs="Cambri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Cambri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Cambri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Cambri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Cambri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Cambri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Cambri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Cambri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Cambria"/>
        <w:b w:val="0"/>
        <w:bCs w:val="0"/>
        <w:i w:val="0"/>
        <w:iCs w:val="0"/>
        <w:strike w:val="0"/>
        <w:color w:val="000000"/>
        <w:sz w:val="22"/>
        <w:szCs w:val="22"/>
        <w:u w:val="none"/>
      </w:rPr>
    </w:lvl>
  </w:abstractNum>
  <w:abstractNum w:abstractNumId="2">
    <w:nsid w:val="00000003"/>
    <w:multiLevelType w:val="hybridMultilevel"/>
    <w:tmpl w:val="00000003"/>
    <w:lvl w:ilvl="0" w:tplc="FFFFFFFF">
      <w:start w:val="1"/>
      <w:numFmt w:val="bullet"/>
      <w:lvlText w:val="●"/>
      <w:lvlJc w:val="left"/>
      <w:pPr>
        <w:tabs>
          <w:tab w:val="num" w:pos="360"/>
        </w:tabs>
        <w:ind w:left="720" w:hanging="360"/>
      </w:pPr>
      <w:rPr>
        <w:rFonts w:ascii="Arial" w:eastAsia="Arial" w:hAnsi="Arial" w:cs="Cambria"/>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Cambria"/>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Cambria"/>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Cambria"/>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Cambria"/>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Cambria"/>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Cambria"/>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Cambria"/>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Cambria"/>
        <w:b w:val="0"/>
        <w:bCs w:val="0"/>
        <w:i w:val="0"/>
        <w:iCs w:val="0"/>
        <w:strike w:val="0"/>
        <w:color w:val="000000"/>
        <w:sz w:val="22"/>
        <w:szCs w:val="22"/>
        <w:u w:val="none"/>
      </w:rPr>
    </w:lvl>
  </w:abstractNum>
  <w:abstractNum w:abstractNumId="3">
    <w:nsid w:val="00000004"/>
    <w:multiLevelType w:val="hybridMultilevel"/>
    <w:tmpl w:val="00000004"/>
    <w:lvl w:ilvl="0" w:tplc="FFFFFFFF">
      <w:start w:val="1"/>
      <w:numFmt w:val="bullet"/>
      <w:lvlText w:val="●"/>
      <w:lvlJc w:val="left"/>
      <w:pPr>
        <w:tabs>
          <w:tab w:val="num" w:pos="360"/>
        </w:tabs>
        <w:ind w:left="720" w:hanging="360"/>
      </w:pPr>
      <w:rPr>
        <w:rFonts w:ascii="Times New Roman" w:eastAsia="Times New Roman" w:hAnsi="Times New Roman" w:cs="Times New Roman"/>
        <w:b/>
        <w:bCs/>
        <w:i/>
        <w:iCs/>
        <w:strike w:val="0"/>
        <w:color w:val="002060"/>
        <w:sz w:val="24"/>
        <w:szCs w:val="24"/>
        <w:u w:val="none"/>
      </w:rPr>
    </w:lvl>
    <w:lvl w:ilvl="1" w:tplc="FFFFFFFF">
      <w:start w:val="1"/>
      <w:numFmt w:val="bullet"/>
      <w:lvlText w:val="○"/>
      <w:lvlJc w:val="left"/>
      <w:pPr>
        <w:tabs>
          <w:tab w:val="num" w:pos="1080"/>
        </w:tabs>
        <w:ind w:left="1440" w:hanging="360"/>
      </w:pPr>
      <w:rPr>
        <w:rFonts w:ascii="Times New Roman" w:eastAsia="Times New Roman" w:hAnsi="Times New Roman" w:cs="Times New Roman"/>
        <w:b/>
        <w:bCs/>
        <w:i/>
        <w:iCs/>
        <w:strike w:val="0"/>
        <w:color w:val="002060"/>
        <w:sz w:val="24"/>
        <w:szCs w:val="24"/>
        <w:u w:val="none"/>
      </w:rPr>
    </w:lvl>
    <w:lvl w:ilvl="2" w:tplc="FFFFFFFF">
      <w:start w:val="1"/>
      <w:numFmt w:val="bullet"/>
      <w:lvlText w:val="■"/>
      <w:lvlJc w:val="right"/>
      <w:pPr>
        <w:tabs>
          <w:tab w:val="num" w:pos="1800"/>
        </w:tabs>
        <w:ind w:left="2160" w:hanging="180"/>
      </w:pPr>
      <w:rPr>
        <w:rFonts w:ascii="Times New Roman" w:eastAsia="Times New Roman" w:hAnsi="Times New Roman" w:cs="Times New Roman"/>
        <w:b/>
        <w:bCs/>
        <w:i/>
        <w:iCs/>
        <w:strike w:val="0"/>
        <w:color w:val="002060"/>
        <w:sz w:val="24"/>
        <w:szCs w:val="24"/>
        <w:u w:val="none"/>
      </w:rPr>
    </w:lvl>
    <w:lvl w:ilvl="3" w:tplc="FFFFFFFF">
      <w:start w:val="1"/>
      <w:numFmt w:val="bullet"/>
      <w:lvlText w:val="●"/>
      <w:lvlJc w:val="left"/>
      <w:pPr>
        <w:tabs>
          <w:tab w:val="num" w:pos="2520"/>
        </w:tabs>
        <w:ind w:left="2880" w:hanging="360"/>
      </w:pPr>
      <w:rPr>
        <w:rFonts w:ascii="Times New Roman" w:eastAsia="Times New Roman" w:hAnsi="Times New Roman" w:cs="Times New Roman"/>
        <w:b/>
        <w:bCs/>
        <w:i/>
        <w:iCs/>
        <w:strike w:val="0"/>
        <w:color w:val="002060"/>
        <w:sz w:val="24"/>
        <w:szCs w:val="24"/>
        <w:u w:val="none"/>
      </w:rPr>
    </w:lvl>
    <w:lvl w:ilvl="4" w:tplc="FFFFFFFF">
      <w:start w:val="1"/>
      <w:numFmt w:val="bullet"/>
      <w:lvlText w:val="○"/>
      <w:lvlJc w:val="left"/>
      <w:pPr>
        <w:tabs>
          <w:tab w:val="num" w:pos="3240"/>
        </w:tabs>
        <w:ind w:left="3600" w:hanging="360"/>
      </w:pPr>
      <w:rPr>
        <w:rFonts w:ascii="Times New Roman" w:eastAsia="Times New Roman" w:hAnsi="Times New Roman" w:cs="Times New Roman"/>
        <w:b/>
        <w:bCs/>
        <w:i/>
        <w:iCs/>
        <w:strike w:val="0"/>
        <w:color w:val="002060"/>
        <w:sz w:val="24"/>
        <w:szCs w:val="24"/>
        <w:u w:val="none"/>
      </w:rPr>
    </w:lvl>
    <w:lvl w:ilvl="5" w:tplc="FFFFFFFF">
      <w:start w:val="1"/>
      <w:numFmt w:val="bullet"/>
      <w:lvlText w:val="■"/>
      <w:lvlJc w:val="right"/>
      <w:pPr>
        <w:tabs>
          <w:tab w:val="num" w:pos="3960"/>
        </w:tabs>
        <w:ind w:left="4320" w:hanging="180"/>
      </w:pPr>
      <w:rPr>
        <w:rFonts w:ascii="Times New Roman" w:eastAsia="Times New Roman" w:hAnsi="Times New Roman" w:cs="Times New Roman"/>
        <w:b/>
        <w:bCs/>
        <w:i/>
        <w:iCs/>
        <w:strike w:val="0"/>
        <w:color w:val="002060"/>
        <w:sz w:val="24"/>
        <w:szCs w:val="24"/>
        <w:u w:val="none"/>
      </w:rPr>
    </w:lvl>
    <w:lvl w:ilvl="6" w:tplc="FFFFFFFF">
      <w:start w:val="1"/>
      <w:numFmt w:val="bullet"/>
      <w:lvlText w:val="●"/>
      <w:lvlJc w:val="left"/>
      <w:pPr>
        <w:tabs>
          <w:tab w:val="num" w:pos="4680"/>
        </w:tabs>
        <w:ind w:left="5040" w:hanging="360"/>
      </w:pPr>
      <w:rPr>
        <w:rFonts w:ascii="Times New Roman" w:eastAsia="Times New Roman" w:hAnsi="Times New Roman" w:cs="Times New Roman"/>
        <w:b/>
        <w:bCs/>
        <w:i/>
        <w:iCs/>
        <w:strike w:val="0"/>
        <w:color w:val="002060"/>
        <w:sz w:val="24"/>
        <w:szCs w:val="24"/>
        <w:u w:val="none"/>
      </w:rPr>
    </w:lvl>
    <w:lvl w:ilvl="7" w:tplc="FFFFFFFF">
      <w:start w:val="1"/>
      <w:numFmt w:val="bullet"/>
      <w:lvlText w:val="○"/>
      <w:lvlJc w:val="left"/>
      <w:pPr>
        <w:tabs>
          <w:tab w:val="num" w:pos="5400"/>
        </w:tabs>
        <w:ind w:left="5760" w:hanging="360"/>
      </w:pPr>
      <w:rPr>
        <w:rFonts w:ascii="Times New Roman" w:eastAsia="Times New Roman" w:hAnsi="Times New Roman" w:cs="Times New Roman"/>
        <w:b/>
        <w:bCs/>
        <w:i/>
        <w:iCs/>
        <w:strike w:val="0"/>
        <w:color w:val="002060"/>
        <w:sz w:val="24"/>
        <w:szCs w:val="24"/>
        <w:u w:val="none"/>
      </w:rPr>
    </w:lvl>
    <w:lvl w:ilvl="8" w:tplc="FFFFFFFF">
      <w:start w:val="1"/>
      <w:numFmt w:val="bullet"/>
      <w:lvlText w:val="■"/>
      <w:lvlJc w:val="right"/>
      <w:pPr>
        <w:tabs>
          <w:tab w:val="num" w:pos="6120"/>
        </w:tabs>
        <w:ind w:left="6480" w:hanging="180"/>
      </w:pPr>
      <w:rPr>
        <w:rFonts w:ascii="Times New Roman" w:eastAsia="Times New Roman" w:hAnsi="Times New Roman" w:cs="Times New Roman"/>
        <w:b/>
        <w:bCs/>
        <w:i/>
        <w:iCs/>
        <w:strike w:val="0"/>
        <w:color w:val="002060"/>
        <w:sz w:val="24"/>
        <w:szCs w:val="24"/>
        <w:u w:val="none"/>
      </w:rPr>
    </w:lvl>
  </w:abstractNum>
  <w:abstractNum w:abstractNumId="4">
    <w:nsid w:val="00A85112"/>
    <w:multiLevelType w:val="hybridMultilevel"/>
    <w:tmpl w:val="E38C3704"/>
    <w:lvl w:ilvl="0" w:tplc="000F0409">
      <w:start w:val="1"/>
      <w:numFmt w:val="decimal"/>
      <w:lvlText w:val="%1."/>
      <w:lvlJc w:val="left"/>
      <w:pPr>
        <w:tabs>
          <w:tab w:val="num" w:pos="720"/>
        </w:tabs>
        <w:ind w:left="72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01CD3A69"/>
    <w:multiLevelType w:val="hybridMultilevel"/>
    <w:tmpl w:val="394A22E4"/>
    <w:lvl w:ilvl="0" w:tplc="000B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057C24AD"/>
    <w:multiLevelType w:val="hybridMultilevel"/>
    <w:tmpl w:val="5F0A717A"/>
    <w:lvl w:ilvl="0" w:tplc="00090409">
      <w:start w:val="1"/>
      <w:numFmt w:val="bullet"/>
      <w:lvlText w:val=""/>
      <w:lvlJc w:val="left"/>
      <w:pPr>
        <w:tabs>
          <w:tab w:val="num" w:pos="720"/>
        </w:tabs>
        <w:ind w:left="720" w:hanging="360"/>
      </w:pPr>
      <w:rPr>
        <w:rFonts w:ascii="Wingdings" w:hAnsi="Wingdings"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05F37C20"/>
    <w:multiLevelType w:val="hybridMultilevel"/>
    <w:tmpl w:val="54E8B198"/>
    <w:lvl w:ilvl="0" w:tplc="497445E2">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386FB4"/>
    <w:multiLevelType w:val="hybridMultilevel"/>
    <w:tmpl w:val="3E2EBD7C"/>
    <w:lvl w:ilvl="0" w:tplc="CA26D292">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11B33B18"/>
    <w:multiLevelType w:val="hybridMultilevel"/>
    <w:tmpl w:val="ABCE84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C70417"/>
    <w:multiLevelType w:val="hybridMultilevel"/>
    <w:tmpl w:val="2B38619C"/>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720"/>
        </w:tabs>
        <w:ind w:left="720" w:hanging="360"/>
      </w:pPr>
      <w:rPr>
        <w:rFonts w:ascii="Courier New" w:hAnsi="Courier New" w:hint="default"/>
      </w:rPr>
    </w:lvl>
    <w:lvl w:ilvl="2" w:tplc="00050409">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11">
    <w:nsid w:val="1935456D"/>
    <w:multiLevelType w:val="hybridMultilevel"/>
    <w:tmpl w:val="75829CF4"/>
    <w:lvl w:ilvl="0" w:tplc="000B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1F146C17"/>
    <w:multiLevelType w:val="hybridMultilevel"/>
    <w:tmpl w:val="F8A68CF8"/>
    <w:lvl w:ilvl="0" w:tplc="0009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1FF237CB"/>
    <w:multiLevelType w:val="hybridMultilevel"/>
    <w:tmpl w:val="41D6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A27356"/>
    <w:multiLevelType w:val="hybridMultilevel"/>
    <w:tmpl w:val="1400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AE582A"/>
    <w:multiLevelType w:val="hybridMultilevel"/>
    <w:tmpl w:val="2F7E5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86F5394"/>
    <w:multiLevelType w:val="hybridMultilevel"/>
    <w:tmpl w:val="45F0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AE3E4F"/>
    <w:multiLevelType w:val="hybridMultilevel"/>
    <w:tmpl w:val="55C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E110BE"/>
    <w:multiLevelType w:val="hybridMultilevel"/>
    <w:tmpl w:val="E8300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4D30EF"/>
    <w:multiLevelType w:val="hybridMultilevel"/>
    <w:tmpl w:val="10C830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030472"/>
    <w:multiLevelType w:val="hybridMultilevel"/>
    <w:tmpl w:val="1214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9A27F2"/>
    <w:multiLevelType w:val="hybridMultilevel"/>
    <w:tmpl w:val="6E008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841469"/>
    <w:multiLevelType w:val="hybridMultilevel"/>
    <w:tmpl w:val="501C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42520A"/>
    <w:multiLevelType w:val="hybridMultilevel"/>
    <w:tmpl w:val="1D361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F70876"/>
    <w:multiLevelType w:val="hybridMultilevel"/>
    <w:tmpl w:val="96B87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1DE064C"/>
    <w:multiLevelType w:val="hybridMultilevel"/>
    <w:tmpl w:val="970EA0F2"/>
    <w:lvl w:ilvl="0" w:tplc="000B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nsid w:val="5279454D"/>
    <w:multiLevelType w:val="hybridMultilevel"/>
    <w:tmpl w:val="B2329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2B956C1"/>
    <w:multiLevelType w:val="hybridMultilevel"/>
    <w:tmpl w:val="F2B80B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CF138F"/>
    <w:multiLevelType w:val="hybridMultilevel"/>
    <w:tmpl w:val="F0081C4E"/>
    <w:lvl w:ilvl="0" w:tplc="000B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5D9F6394"/>
    <w:multiLevelType w:val="hybridMultilevel"/>
    <w:tmpl w:val="EB4A16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3E2953"/>
    <w:multiLevelType w:val="hybridMultilevel"/>
    <w:tmpl w:val="FB2683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C67ADF"/>
    <w:multiLevelType w:val="hybridMultilevel"/>
    <w:tmpl w:val="FC96D4FC"/>
    <w:lvl w:ilvl="0" w:tplc="C7DE6CD6">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nsid w:val="74756E7F"/>
    <w:multiLevelType w:val="hybridMultilevel"/>
    <w:tmpl w:val="88BC01E0"/>
    <w:lvl w:ilvl="0" w:tplc="CA26D292">
      <w:start w:val="2"/>
      <w:numFmt w:val="bullet"/>
      <w:lvlText w:val="-"/>
      <w:lvlJc w:val="left"/>
      <w:pPr>
        <w:tabs>
          <w:tab w:val="num" w:pos="360"/>
        </w:tabs>
        <w:ind w:left="360" w:hanging="360"/>
      </w:pPr>
      <w:rPr>
        <w:rFonts w:ascii="Times New Roman" w:eastAsia="Times New Roman" w:hAnsi="Times New Roman"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3">
    <w:nsid w:val="78C749AC"/>
    <w:multiLevelType w:val="hybridMultilevel"/>
    <w:tmpl w:val="2794A914"/>
    <w:lvl w:ilvl="0" w:tplc="497445E2">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8979E6"/>
    <w:multiLevelType w:val="hybridMultilevel"/>
    <w:tmpl w:val="68168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1"/>
  </w:num>
  <w:num w:numId="3">
    <w:abstractNumId w:val="25"/>
  </w:num>
  <w:num w:numId="4">
    <w:abstractNumId w:val="5"/>
  </w:num>
  <w:num w:numId="5">
    <w:abstractNumId w:val="33"/>
  </w:num>
  <w:num w:numId="6">
    <w:abstractNumId w:val="31"/>
  </w:num>
  <w:num w:numId="7">
    <w:abstractNumId w:val="6"/>
  </w:num>
  <w:num w:numId="8">
    <w:abstractNumId w:val="12"/>
  </w:num>
  <w:num w:numId="9">
    <w:abstractNumId w:val="30"/>
  </w:num>
  <w:num w:numId="10">
    <w:abstractNumId w:val="27"/>
  </w:num>
  <w:num w:numId="11">
    <w:abstractNumId w:val="7"/>
  </w:num>
  <w:num w:numId="12">
    <w:abstractNumId w:val="19"/>
  </w:num>
  <w:num w:numId="13">
    <w:abstractNumId w:val="9"/>
  </w:num>
  <w:num w:numId="14">
    <w:abstractNumId w:val="16"/>
  </w:num>
  <w:num w:numId="15">
    <w:abstractNumId w:val="14"/>
  </w:num>
  <w:num w:numId="16">
    <w:abstractNumId w:val="13"/>
  </w:num>
  <w:num w:numId="17">
    <w:abstractNumId w:val="22"/>
  </w:num>
  <w:num w:numId="18">
    <w:abstractNumId w:val="21"/>
  </w:num>
  <w:num w:numId="19">
    <w:abstractNumId w:val="17"/>
  </w:num>
  <w:num w:numId="20">
    <w:abstractNumId w:val="18"/>
  </w:num>
  <w:num w:numId="21">
    <w:abstractNumId w:val="20"/>
  </w:num>
  <w:num w:numId="22">
    <w:abstractNumId w:val="8"/>
  </w:num>
  <w:num w:numId="23">
    <w:abstractNumId w:val="32"/>
  </w:num>
  <w:num w:numId="24">
    <w:abstractNumId w:val="34"/>
  </w:num>
  <w:num w:numId="25">
    <w:abstractNumId w:val="29"/>
  </w:num>
  <w:num w:numId="26">
    <w:abstractNumId w:val="26"/>
  </w:num>
  <w:num w:numId="27">
    <w:abstractNumId w:val="23"/>
  </w:num>
  <w:num w:numId="28">
    <w:abstractNumId w:val="15"/>
  </w:num>
  <w:num w:numId="29">
    <w:abstractNumId w:val="24"/>
  </w:num>
  <w:num w:numId="30">
    <w:abstractNumId w:val="10"/>
  </w:num>
  <w:num w:numId="31">
    <w:abstractNumId w:val="4"/>
  </w:num>
  <w:num w:numId="32">
    <w:abstractNumId w:val="0"/>
  </w:num>
  <w:num w:numId="33">
    <w:abstractNumId w:val="1"/>
  </w:num>
  <w:num w:numId="34">
    <w:abstractNumId w:val="2"/>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8A9"/>
    <w:rsid w:val="00274C5B"/>
    <w:rsid w:val="003808A9"/>
    <w:rsid w:val="00411D4C"/>
    <w:rsid w:val="005E2C40"/>
    <w:rsid w:val="006800B8"/>
    <w:rsid w:val="00831B0F"/>
    <w:rsid w:val="008A3765"/>
    <w:rsid w:val="00A005DF"/>
    <w:rsid w:val="00B74752"/>
    <w:rsid w:val="00BA5B44"/>
    <w:rsid w:val="00CA5FFA"/>
    <w:rsid w:val="00D05E26"/>
    <w:rsid w:val="00D709B7"/>
    <w:rsid w:val="00EA73E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B0F"/>
    <w:pPr>
      <w:spacing w:after="0"/>
    </w:pPr>
    <w:rPr>
      <w:rFonts w:ascii="Cambria" w:eastAsia="Cambria" w:hAnsi="Cambria" w:cs="Times New Roman"/>
    </w:rPr>
  </w:style>
  <w:style w:type="paragraph" w:styleId="Heading1">
    <w:name w:val="heading 1"/>
    <w:basedOn w:val="Normal"/>
    <w:next w:val="Normal"/>
    <w:link w:val="Heading1Char"/>
    <w:qFormat/>
    <w:rsid w:val="00411D4C"/>
    <w:pPr>
      <w:keepNext/>
      <w:jc w:val="center"/>
      <w:outlineLvl w:val="0"/>
    </w:pPr>
    <w:rPr>
      <w:rFonts w:ascii="Times New Roman" w:eastAsia="Times New Roman" w:hAnsi="Times New Roman"/>
      <w:b/>
      <w:sz w:val="56"/>
      <w:szCs w:val="20"/>
    </w:rPr>
  </w:style>
  <w:style w:type="paragraph" w:styleId="Heading2">
    <w:name w:val="heading 2"/>
    <w:basedOn w:val="Normal"/>
    <w:next w:val="Normal"/>
    <w:link w:val="Heading2Char"/>
    <w:qFormat/>
    <w:rsid w:val="00411D4C"/>
    <w:pPr>
      <w:keepNext/>
      <w:jc w:val="center"/>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bullet">
    <w:name w:val="instructions--bullet"/>
    <w:basedOn w:val="Normal"/>
    <w:rsid w:val="00831B0F"/>
    <w:pPr>
      <w:widowControl w:val="0"/>
      <w:tabs>
        <w:tab w:val="left" w:pos="360"/>
      </w:tabs>
      <w:autoSpaceDE w:val="0"/>
      <w:autoSpaceDN w:val="0"/>
      <w:adjustRightInd w:val="0"/>
      <w:spacing w:line="288" w:lineRule="auto"/>
      <w:ind w:left="360" w:hanging="360"/>
      <w:textAlignment w:val="center"/>
    </w:pPr>
    <w:rPr>
      <w:rFonts w:ascii="Times-Roman" w:eastAsia="Times New Roman" w:hAnsi="Times-Roman"/>
      <w:color w:val="000000"/>
    </w:rPr>
  </w:style>
  <w:style w:type="paragraph" w:styleId="ListParagraph">
    <w:name w:val="List Paragraph"/>
    <w:basedOn w:val="Normal"/>
    <w:uiPriority w:val="34"/>
    <w:qFormat/>
    <w:rsid w:val="00831B0F"/>
    <w:pPr>
      <w:ind w:left="720"/>
      <w:contextualSpacing/>
    </w:pPr>
    <w:rPr>
      <w:szCs w:val="20"/>
    </w:rPr>
  </w:style>
  <w:style w:type="table" w:styleId="TableGrid">
    <w:name w:val="Table Grid"/>
    <w:basedOn w:val="TableNormal"/>
    <w:rsid w:val="00831B0F"/>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semiHidden/>
    <w:rsid w:val="00BA5B44"/>
    <w:pPr>
      <w:tabs>
        <w:tab w:val="center" w:pos="4320"/>
        <w:tab w:val="right" w:pos="8640"/>
      </w:tabs>
    </w:pPr>
    <w:rPr>
      <w:rFonts w:ascii="Times New Roman" w:eastAsia="Times New Roman" w:hAnsi="Times New Roman"/>
    </w:rPr>
  </w:style>
  <w:style w:type="character" w:customStyle="1" w:styleId="FooterChar">
    <w:name w:val="Footer Char"/>
    <w:basedOn w:val="DefaultParagraphFont"/>
    <w:link w:val="Footer"/>
    <w:semiHidden/>
    <w:rsid w:val="00BA5B44"/>
    <w:rPr>
      <w:rFonts w:ascii="Times New Roman" w:eastAsia="Times New Roman" w:hAnsi="Times New Roman" w:cs="Times New Roman"/>
    </w:rPr>
  </w:style>
  <w:style w:type="paragraph" w:customStyle="1" w:styleId="Noparagraphstyle">
    <w:name w:val="[No paragraph style]"/>
    <w:rsid w:val="00A005DF"/>
    <w:pPr>
      <w:widowControl w:val="0"/>
      <w:autoSpaceDE w:val="0"/>
      <w:autoSpaceDN w:val="0"/>
      <w:adjustRightInd w:val="0"/>
      <w:spacing w:after="0" w:line="288" w:lineRule="auto"/>
      <w:textAlignment w:val="center"/>
    </w:pPr>
    <w:rPr>
      <w:rFonts w:ascii="Times" w:eastAsia="Times New Roman" w:hAnsi="Times" w:cs="Times New Roman"/>
      <w:color w:val="000000"/>
    </w:rPr>
  </w:style>
  <w:style w:type="paragraph" w:styleId="Title">
    <w:name w:val="Title"/>
    <w:basedOn w:val="Normal"/>
    <w:link w:val="TitleChar"/>
    <w:qFormat/>
    <w:rsid w:val="00A005DF"/>
    <w:pPr>
      <w:jc w:val="center"/>
    </w:pPr>
    <w:rPr>
      <w:rFonts w:ascii="Gill Sans Light" w:eastAsia="Times" w:hAnsi="Gill Sans Light"/>
      <w:b/>
      <w:szCs w:val="20"/>
    </w:rPr>
  </w:style>
  <w:style w:type="character" w:customStyle="1" w:styleId="TitleChar">
    <w:name w:val="Title Char"/>
    <w:basedOn w:val="DefaultParagraphFont"/>
    <w:link w:val="Title"/>
    <w:rsid w:val="00A005DF"/>
    <w:rPr>
      <w:rFonts w:ascii="Gill Sans Light" w:eastAsia="Times" w:hAnsi="Gill Sans Light" w:cs="Times New Roman"/>
      <w:b/>
      <w:szCs w:val="20"/>
    </w:rPr>
  </w:style>
  <w:style w:type="character" w:customStyle="1" w:styleId="Heading1Char">
    <w:name w:val="Heading 1 Char"/>
    <w:basedOn w:val="DefaultParagraphFont"/>
    <w:link w:val="Heading1"/>
    <w:rsid w:val="00411D4C"/>
    <w:rPr>
      <w:rFonts w:ascii="Times New Roman" w:eastAsia="Times New Roman" w:hAnsi="Times New Roman" w:cs="Times New Roman"/>
      <w:b/>
      <w:sz w:val="56"/>
      <w:szCs w:val="20"/>
    </w:rPr>
  </w:style>
  <w:style w:type="character" w:customStyle="1" w:styleId="Heading2Char">
    <w:name w:val="Heading 2 Char"/>
    <w:basedOn w:val="DefaultParagraphFont"/>
    <w:link w:val="Heading2"/>
    <w:rsid w:val="00411D4C"/>
    <w:rPr>
      <w:rFonts w:ascii="Times New Roman" w:eastAsia="Times New Roman" w:hAnsi="Times New Roman" w:cs="Times New Roman"/>
      <w:b/>
      <w:szCs w:val="20"/>
    </w:rPr>
  </w:style>
  <w:style w:type="paragraph" w:styleId="BodyText">
    <w:name w:val="Body Text"/>
    <w:basedOn w:val="Normal"/>
    <w:link w:val="BodyTextChar"/>
    <w:rsid w:val="00411D4C"/>
    <w:rPr>
      <w:rFonts w:ascii="Times New Roman" w:eastAsia="Times New Roman" w:hAnsi="Times New Roman"/>
      <w:szCs w:val="20"/>
    </w:rPr>
  </w:style>
  <w:style w:type="character" w:customStyle="1" w:styleId="BodyTextChar">
    <w:name w:val="Body Text Char"/>
    <w:basedOn w:val="DefaultParagraphFont"/>
    <w:link w:val="BodyText"/>
    <w:rsid w:val="00411D4C"/>
    <w:rPr>
      <w:rFonts w:ascii="Times New Roman" w:eastAsia="Times New Roman" w:hAnsi="Times New Roman" w:cs="Times New Roman"/>
      <w:szCs w:val="20"/>
    </w:rPr>
  </w:style>
  <w:style w:type="paragraph" w:styleId="Header">
    <w:name w:val="header"/>
    <w:basedOn w:val="Normal"/>
    <w:link w:val="HeaderChar"/>
    <w:uiPriority w:val="99"/>
    <w:unhideWhenUsed/>
    <w:rsid w:val="00411D4C"/>
    <w:pPr>
      <w:tabs>
        <w:tab w:val="center" w:pos="4320"/>
        <w:tab w:val="right" w:pos="8640"/>
      </w:tabs>
    </w:pPr>
  </w:style>
  <w:style w:type="character" w:customStyle="1" w:styleId="HeaderChar">
    <w:name w:val="Header Char"/>
    <w:basedOn w:val="DefaultParagraphFont"/>
    <w:link w:val="Header"/>
    <w:uiPriority w:val="99"/>
    <w:rsid w:val="00411D4C"/>
    <w:rPr>
      <w:rFonts w:ascii="Cambria" w:eastAsia="Cambria" w:hAnsi="Cambria" w:cs="Times New Roman"/>
    </w:rPr>
  </w:style>
  <w:style w:type="paragraph" w:customStyle="1" w:styleId="ListStyle">
    <w:name w:val="ListStyle"/>
    <w:rsid w:val="006800B8"/>
    <w:pPr>
      <w:spacing w:after="0"/>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B0F"/>
    <w:pPr>
      <w:spacing w:after="0"/>
    </w:pPr>
    <w:rPr>
      <w:rFonts w:ascii="Cambria" w:eastAsia="Cambria" w:hAnsi="Cambria" w:cs="Times New Roman"/>
    </w:rPr>
  </w:style>
  <w:style w:type="paragraph" w:styleId="Heading1">
    <w:name w:val="heading 1"/>
    <w:basedOn w:val="Normal"/>
    <w:next w:val="Normal"/>
    <w:link w:val="Heading1Char"/>
    <w:qFormat/>
    <w:rsid w:val="00411D4C"/>
    <w:pPr>
      <w:keepNext/>
      <w:jc w:val="center"/>
      <w:outlineLvl w:val="0"/>
    </w:pPr>
    <w:rPr>
      <w:rFonts w:ascii="Times New Roman" w:eastAsia="Times New Roman" w:hAnsi="Times New Roman"/>
      <w:b/>
      <w:sz w:val="56"/>
      <w:szCs w:val="20"/>
    </w:rPr>
  </w:style>
  <w:style w:type="paragraph" w:styleId="Heading2">
    <w:name w:val="heading 2"/>
    <w:basedOn w:val="Normal"/>
    <w:next w:val="Normal"/>
    <w:link w:val="Heading2Char"/>
    <w:qFormat/>
    <w:rsid w:val="00411D4C"/>
    <w:pPr>
      <w:keepNext/>
      <w:jc w:val="center"/>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bullet">
    <w:name w:val="instructions--bullet"/>
    <w:basedOn w:val="Normal"/>
    <w:rsid w:val="00831B0F"/>
    <w:pPr>
      <w:widowControl w:val="0"/>
      <w:tabs>
        <w:tab w:val="left" w:pos="360"/>
      </w:tabs>
      <w:autoSpaceDE w:val="0"/>
      <w:autoSpaceDN w:val="0"/>
      <w:adjustRightInd w:val="0"/>
      <w:spacing w:line="288" w:lineRule="auto"/>
      <w:ind w:left="360" w:hanging="360"/>
      <w:textAlignment w:val="center"/>
    </w:pPr>
    <w:rPr>
      <w:rFonts w:ascii="Times-Roman" w:eastAsia="Times New Roman" w:hAnsi="Times-Roman"/>
      <w:color w:val="000000"/>
    </w:rPr>
  </w:style>
  <w:style w:type="paragraph" w:styleId="ListParagraph">
    <w:name w:val="List Paragraph"/>
    <w:basedOn w:val="Normal"/>
    <w:uiPriority w:val="34"/>
    <w:qFormat/>
    <w:rsid w:val="00831B0F"/>
    <w:pPr>
      <w:ind w:left="720"/>
      <w:contextualSpacing/>
    </w:pPr>
    <w:rPr>
      <w:szCs w:val="20"/>
    </w:rPr>
  </w:style>
  <w:style w:type="table" w:styleId="TableGrid">
    <w:name w:val="Table Grid"/>
    <w:basedOn w:val="TableNormal"/>
    <w:rsid w:val="00831B0F"/>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semiHidden/>
    <w:rsid w:val="00BA5B44"/>
    <w:pPr>
      <w:tabs>
        <w:tab w:val="center" w:pos="4320"/>
        <w:tab w:val="right" w:pos="8640"/>
      </w:tabs>
    </w:pPr>
    <w:rPr>
      <w:rFonts w:ascii="Times New Roman" w:eastAsia="Times New Roman" w:hAnsi="Times New Roman"/>
    </w:rPr>
  </w:style>
  <w:style w:type="character" w:customStyle="1" w:styleId="FooterChar">
    <w:name w:val="Footer Char"/>
    <w:basedOn w:val="DefaultParagraphFont"/>
    <w:link w:val="Footer"/>
    <w:semiHidden/>
    <w:rsid w:val="00BA5B44"/>
    <w:rPr>
      <w:rFonts w:ascii="Times New Roman" w:eastAsia="Times New Roman" w:hAnsi="Times New Roman" w:cs="Times New Roman"/>
    </w:rPr>
  </w:style>
  <w:style w:type="paragraph" w:customStyle="1" w:styleId="Noparagraphstyle">
    <w:name w:val="[No paragraph style]"/>
    <w:rsid w:val="00A005DF"/>
    <w:pPr>
      <w:widowControl w:val="0"/>
      <w:autoSpaceDE w:val="0"/>
      <w:autoSpaceDN w:val="0"/>
      <w:adjustRightInd w:val="0"/>
      <w:spacing w:after="0" w:line="288" w:lineRule="auto"/>
      <w:textAlignment w:val="center"/>
    </w:pPr>
    <w:rPr>
      <w:rFonts w:ascii="Times" w:eastAsia="Times New Roman" w:hAnsi="Times" w:cs="Times New Roman"/>
      <w:color w:val="000000"/>
    </w:rPr>
  </w:style>
  <w:style w:type="paragraph" w:styleId="Title">
    <w:name w:val="Title"/>
    <w:basedOn w:val="Normal"/>
    <w:link w:val="TitleChar"/>
    <w:qFormat/>
    <w:rsid w:val="00A005DF"/>
    <w:pPr>
      <w:jc w:val="center"/>
    </w:pPr>
    <w:rPr>
      <w:rFonts w:ascii="Gill Sans Light" w:eastAsia="Times" w:hAnsi="Gill Sans Light"/>
      <w:b/>
      <w:szCs w:val="20"/>
    </w:rPr>
  </w:style>
  <w:style w:type="character" w:customStyle="1" w:styleId="TitleChar">
    <w:name w:val="Title Char"/>
    <w:basedOn w:val="DefaultParagraphFont"/>
    <w:link w:val="Title"/>
    <w:rsid w:val="00A005DF"/>
    <w:rPr>
      <w:rFonts w:ascii="Gill Sans Light" w:eastAsia="Times" w:hAnsi="Gill Sans Light" w:cs="Times New Roman"/>
      <w:b/>
      <w:szCs w:val="20"/>
    </w:rPr>
  </w:style>
  <w:style w:type="character" w:customStyle="1" w:styleId="Heading1Char">
    <w:name w:val="Heading 1 Char"/>
    <w:basedOn w:val="DefaultParagraphFont"/>
    <w:link w:val="Heading1"/>
    <w:rsid w:val="00411D4C"/>
    <w:rPr>
      <w:rFonts w:ascii="Times New Roman" w:eastAsia="Times New Roman" w:hAnsi="Times New Roman" w:cs="Times New Roman"/>
      <w:b/>
      <w:sz w:val="56"/>
      <w:szCs w:val="20"/>
    </w:rPr>
  </w:style>
  <w:style w:type="character" w:customStyle="1" w:styleId="Heading2Char">
    <w:name w:val="Heading 2 Char"/>
    <w:basedOn w:val="DefaultParagraphFont"/>
    <w:link w:val="Heading2"/>
    <w:rsid w:val="00411D4C"/>
    <w:rPr>
      <w:rFonts w:ascii="Times New Roman" w:eastAsia="Times New Roman" w:hAnsi="Times New Roman" w:cs="Times New Roman"/>
      <w:b/>
      <w:szCs w:val="20"/>
    </w:rPr>
  </w:style>
  <w:style w:type="paragraph" w:styleId="BodyText">
    <w:name w:val="Body Text"/>
    <w:basedOn w:val="Normal"/>
    <w:link w:val="BodyTextChar"/>
    <w:rsid w:val="00411D4C"/>
    <w:rPr>
      <w:rFonts w:ascii="Times New Roman" w:eastAsia="Times New Roman" w:hAnsi="Times New Roman"/>
      <w:szCs w:val="20"/>
    </w:rPr>
  </w:style>
  <w:style w:type="character" w:customStyle="1" w:styleId="BodyTextChar">
    <w:name w:val="Body Text Char"/>
    <w:basedOn w:val="DefaultParagraphFont"/>
    <w:link w:val="BodyText"/>
    <w:rsid w:val="00411D4C"/>
    <w:rPr>
      <w:rFonts w:ascii="Times New Roman" w:eastAsia="Times New Roman" w:hAnsi="Times New Roman" w:cs="Times New Roman"/>
      <w:szCs w:val="20"/>
    </w:rPr>
  </w:style>
  <w:style w:type="paragraph" w:styleId="Header">
    <w:name w:val="header"/>
    <w:basedOn w:val="Normal"/>
    <w:link w:val="HeaderChar"/>
    <w:uiPriority w:val="99"/>
    <w:unhideWhenUsed/>
    <w:rsid w:val="00411D4C"/>
    <w:pPr>
      <w:tabs>
        <w:tab w:val="center" w:pos="4320"/>
        <w:tab w:val="right" w:pos="8640"/>
      </w:tabs>
    </w:pPr>
  </w:style>
  <w:style w:type="character" w:customStyle="1" w:styleId="HeaderChar">
    <w:name w:val="Header Char"/>
    <w:basedOn w:val="DefaultParagraphFont"/>
    <w:link w:val="Header"/>
    <w:uiPriority w:val="99"/>
    <w:rsid w:val="00411D4C"/>
    <w:rPr>
      <w:rFonts w:ascii="Cambria" w:eastAsia="Cambria" w:hAnsi="Cambria" w:cs="Times New Roman"/>
    </w:rPr>
  </w:style>
  <w:style w:type="paragraph" w:customStyle="1" w:styleId="ListStyle">
    <w:name w:val="ListStyle"/>
    <w:rsid w:val="006800B8"/>
    <w:pPr>
      <w:spacing w:after="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3105</Words>
  <Characters>17705</Characters>
  <Application>Microsoft Office Word</Application>
  <DocSecurity>4</DocSecurity>
  <Lines>147</Lines>
  <Paragraphs>41</Paragraphs>
  <ScaleCrop>false</ScaleCrop>
  <Company>The Competent Classroom, LLC</Company>
  <LinksUpToDate>false</LinksUpToDate>
  <CharactersWithSpaces>20769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Zmuda</dc:creator>
  <cp:keywords/>
  <cp:lastModifiedBy>scamille</cp:lastModifiedBy>
  <cp:revision>2</cp:revision>
  <dcterms:created xsi:type="dcterms:W3CDTF">2011-02-18T19:40:00Z</dcterms:created>
  <dcterms:modified xsi:type="dcterms:W3CDTF">2011-02-18T19:40:00Z</dcterms:modified>
</cp:coreProperties>
</file>